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90E4" w14:textId="77777777" w:rsidR="008F446C" w:rsidRPr="00032A04" w:rsidRDefault="008F446C" w:rsidP="008F446C">
      <w:pPr>
        <w:spacing w:line="276" w:lineRule="auto"/>
        <w:rPr>
          <w:rFonts w:ascii="Century Gothic" w:hAnsi="Century Gothic" w:cs="Arial"/>
          <w:b/>
          <w:sz w:val="20"/>
          <w:szCs w:val="20"/>
        </w:rPr>
      </w:pPr>
    </w:p>
    <w:p w14:paraId="53346223" w14:textId="599FD379" w:rsidR="00801F60" w:rsidRDefault="00801F60" w:rsidP="00822D1E">
      <w:pPr>
        <w:pBdr>
          <w:bottom w:val="single" w:sz="12" w:space="1" w:color="auto"/>
        </w:pBdr>
        <w:spacing w:line="276" w:lineRule="auto"/>
        <w:jc w:val="center"/>
        <w:rPr>
          <w:rFonts w:ascii="Century Gothic" w:hAnsi="Century Gothic" w:cs="Arial"/>
          <w:b/>
          <w:sz w:val="20"/>
          <w:szCs w:val="20"/>
        </w:rPr>
      </w:pPr>
      <w:r>
        <w:rPr>
          <w:rFonts w:ascii="Century Gothic" w:hAnsi="Century Gothic" w:cs="Arial"/>
          <w:b/>
          <w:sz w:val="20"/>
          <w:szCs w:val="20"/>
        </w:rPr>
        <w:t>UNIDAD ADMINISTRATIVA ESPECIAL DE AERONÁUTICA CIVIL</w:t>
      </w:r>
    </w:p>
    <w:p w14:paraId="04EBDF32" w14:textId="67DE38C2" w:rsidR="00801F60" w:rsidRDefault="00801F60" w:rsidP="00822D1E">
      <w:pPr>
        <w:pBdr>
          <w:bottom w:val="single" w:sz="12" w:space="1" w:color="auto"/>
        </w:pBdr>
        <w:spacing w:line="276" w:lineRule="auto"/>
        <w:jc w:val="center"/>
        <w:rPr>
          <w:rFonts w:ascii="Century Gothic" w:hAnsi="Century Gothic" w:cs="Arial"/>
          <w:b/>
          <w:sz w:val="20"/>
          <w:szCs w:val="20"/>
        </w:rPr>
      </w:pPr>
      <w:r>
        <w:rPr>
          <w:rFonts w:ascii="Century Gothic" w:hAnsi="Century Gothic" w:cs="Arial"/>
          <w:b/>
          <w:sz w:val="20"/>
          <w:szCs w:val="20"/>
        </w:rPr>
        <w:t xml:space="preserve">OFICINA ASESORA JURÍDICA </w:t>
      </w:r>
    </w:p>
    <w:p w14:paraId="3A48D2D2" w14:textId="43072A3B" w:rsidR="00801F60" w:rsidRDefault="00801F60" w:rsidP="00822D1E">
      <w:pPr>
        <w:pBdr>
          <w:bottom w:val="single" w:sz="12" w:space="1" w:color="auto"/>
        </w:pBdr>
        <w:spacing w:line="276" w:lineRule="auto"/>
        <w:jc w:val="center"/>
        <w:rPr>
          <w:rFonts w:ascii="Century Gothic" w:hAnsi="Century Gothic" w:cs="Arial"/>
          <w:b/>
          <w:sz w:val="20"/>
          <w:szCs w:val="20"/>
        </w:rPr>
      </w:pPr>
      <w:r>
        <w:rPr>
          <w:rFonts w:ascii="Century Gothic" w:hAnsi="Century Gothic" w:cs="Arial"/>
          <w:b/>
          <w:sz w:val="20"/>
          <w:szCs w:val="20"/>
        </w:rPr>
        <w:t xml:space="preserve"> GRUPO DE ASISTENCIA LEGAL</w:t>
      </w:r>
    </w:p>
    <w:p w14:paraId="6F45361B" w14:textId="1DAE142D" w:rsidR="008F446C" w:rsidRPr="00032A04" w:rsidRDefault="007D102B" w:rsidP="00822D1E">
      <w:pPr>
        <w:pBdr>
          <w:bottom w:val="single" w:sz="12" w:space="1" w:color="auto"/>
        </w:pBdr>
        <w:spacing w:line="276" w:lineRule="auto"/>
        <w:jc w:val="center"/>
        <w:rPr>
          <w:rFonts w:ascii="Century Gothic" w:hAnsi="Century Gothic" w:cs="Arial"/>
          <w:b/>
          <w:sz w:val="20"/>
          <w:szCs w:val="20"/>
        </w:rPr>
      </w:pPr>
      <w:r w:rsidRPr="00032A04">
        <w:rPr>
          <w:rFonts w:ascii="Century Gothic" w:hAnsi="Century Gothic" w:cs="Arial"/>
          <w:b/>
          <w:sz w:val="20"/>
          <w:szCs w:val="20"/>
        </w:rPr>
        <w:t>ANÁLISIS DE SENTENCIAS</w:t>
      </w:r>
      <w:r w:rsidR="001860C6" w:rsidRPr="00032A04">
        <w:rPr>
          <w:rFonts w:ascii="Century Gothic" w:hAnsi="Century Gothic" w:cs="Arial"/>
          <w:b/>
          <w:sz w:val="20"/>
          <w:szCs w:val="20"/>
        </w:rPr>
        <w:t xml:space="preserve"> y CONCEPTOS  </w:t>
      </w:r>
    </w:p>
    <w:p w14:paraId="449EF342" w14:textId="12766C04" w:rsidR="00FB35B8" w:rsidRPr="00BB3E90" w:rsidRDefault="001860C6" w:rsidP="00801F60">
      <w:pPr>
        <w:spacing w:line="276" w:lineRule="auto"/>
        <w:jc w:val="right"/>
        <w:rPr>
          <w:rFonts w:ascii="Century Gothic" w:hAnsi="Century Gothic" w:cs="Arial"/>
          <w:b/>
          <w:color w:val="000000" w:themeColor="text1"/>
          <w:sz w:val="16"/>
          <w:szCs w:val="16"/>
        </w:rPr>
      </w:pPr>
      <w:r w:rsidRPr="00BB3E90">
        <w:rPr>
          <w:rFonts w:ascii="Century Gothic" w:hAnsi="Century Gothic" w:cs="Arial"/>
          <w:b/>
          <w:color w:val="000000" w:themeColor="text1"/>
          <w:sz w:val="16"/>
          <w:szCs w:val="16"/>
        </w:rPr>
        <w:t xml:space="preserve">CARLOS JAVIER GARCÍA CIFUENTES </w:t>
      </w:r>
    </w:p>
    <w:p w14:paraId="284CA29D" w14:textId="19EA907E" w:rsidR="007F7B46" w:rsidRPr="00BB3E90" w:rsidRDefault="007F7B46" w:rsidP="00801F60">
      <w:pPr>
        <w:spacing w:line="276" w:lineRule="auto"/>
        <w:jc w:val="right"/>
        <w:rPr>
          <w:rFonts w:ascii="Century Gothic" w:hAnsi="Century Gothic" w:cs="Arial"/>
          <w:b/>
          <w:color w:val="70AD47" w:themeColor="accent6"/>
          <w:sz w:val="16"/>
          <w:szCs w:val="16"/>
        </w:rPr>
      </w:pPr>
      <w:r w:rsidRPr="00BB3E90">
        <w:rPr>
          <w:rFonts w:ascii="Century Gothic" w:hAnsi="Century Gothic" w:cs="Arial"/>
          <w:b/>
          <w:color w:val="000000" w:themeColor="text1"/>
          <w:sz w:val="16"/>
          <w:szCs w:val="16"/>
        </w:rPr>
        <w:t>A</w:t>
      </w:r>
      <w:r w:rsidR="007D24CF" w:rsidRPr="00BB3E90">
        <w:rPr>
          <w:rFonts w:ascii="Century Gothic" w:hAnsi="Century Gothic" w:cs="Arial"/>
          <w:b/>
          <w:color w:val="000000" w:themeColor="text1"/>
          <w:sz w:val="16"/>
          <w:szCs w:val="16"/>
        </w:rPr>
        <w:t>BOGADO</w:t>
      </w:r>
      <w:r w:rsidR="000A00CB" w:rsidRPr="00BB3E90">
        <w:rPr>
          <w:rFonts w:ascii="Century Gothic" w:hAnsi="Century Gothic" w:cs="Arial"/>
          <w:b/>
          <w:color w:val="000000" w:themeColor="text1"/>
          <w:sz w:val="16"/>
          <w:szCs w:val="16"/>
        </w:rPr>
        <w:t xml:space="preserve"> </w:t>
      </w:r>
    </w:p>
    <w:p w14:paraId="36591C90" w14:textId="77777777" w:rsidR="008F446C" w:rsidRPr="00032A04" w:rsidRDefault="008F446C" w:rsidP="008F446C">
      <w:pPr>
        <w:spacing w:line="276" w:lineRule="auto"/>
        <w:rPr>
          <w:rFonts w:ascii="Century Gothic" w:hAnsi="Century Gothic" w:cs="Arial"/>
          <w:b/>
          <w:sz w:val="20"/>
          <w:szCs w:val="20"/>
        </w:rPr>
      </w:pPr>
    </w:p>
    <w:tbl>
      <w:tblPr>
        <w:tblStyle w:val="Tablaconcuadrcula"/>
        <w:tblW w:w="0" w:type="auto"/>
        <w:tblLayout w:type="fixed"/>
        <w:tblLook w:val="04A0" w:firstRow="1" w:lastRow="0" w:firstColumn="1" w:lastColumn="0" w:noHBand="0" w:noVBand="1"/>
      </w:tblPr>
      <w:tblGrid>
        <w:gridCol w:w="562"/>
        <w:gridCol w:w="3686"/>
        <w:gridCol w:w="4580"/>
      </w:tblGrid>
      <w:tr w:rsidR="00D658F9" w:rsidRPr="00032A04" w14:paraId="469C4296" w14:textId="77777777" w:rsidTr="005F4D98">
        <w:tc>
          <w:tcPr>
            <w:tcW w:w="562" w:type="dxa"/>
          </w:tcPr>
          <w:p w14:paraId="5AF7C5CC" w14:textId="16CCD586" w:rsidR="00D658F9" w:rsidRPr="00032A04" w:rsidRDefault="006040BB" w:rsidP="006040BB">
            <w:pPr>
              <w:spacing w:line="276" w:lineRule="auto"/>
              <w:rPr>
                <w:rFonts w:ascii="Century Gothic" w:hAnsi="Century Gothic" w:cs="Arial"/>
                <w:b/>
                <w:sz w:val="20"/>
                <w:szCs w:val="20"/>
              </w:rPr>
            </w:pPr>
            <w:r w:rsidRPr="00032A04">
              <w:rPr>
                <w:rFonts w:ascii="Century Gothic" w:hAnsi="Century Gothic" w:cs="Arial"/>
                <w:b/>
                <w:sz w:val="20"/>
                <w:szCs w:val="20"/>
              </w:rPr>
              <w:t>1.</w:t>
            </w:r>
          </w:p>
        </w:tc>
        <w:tc>
          <w:tcPr>
            <w:tcW w:w="3686" w:type="dxa"/>
          </w:tcPr>
          <w:p w14:paraId="306D51BA" w14:textId="2E324E6F" w:rsidR="00D658F9" w:rsidRPr="00032A04" w:rsidRDefault="00D658F9" w:rsidP="001679C8">
            <w:pPr>
              <w:spacing w:line="276" w:lineRule="auto"/>
              <w:rPr>
                <w:rFonts w:ascii="Century Gothic" w:hAnsi="Century Gothic" w:cs="Arial"/>
                <w:b/>
                <w:sz w:val="20"/>
                <w:szCs w:val="20"/>
              </w:rPr>
            </w:pPr>
            <w:r w:rsidRPr="00032A04">
              <w:rPr>
                <w:rFonts w:ascii="Century Gothic" w:hAnsi="Century Gothic" w:cs="Arial"/>
                <w:b/>
                <w:sz w:val="20"/>
                <w:szCs w:val="20"/>
              </w:rPr>
              <w:t>Corporación:</w:t>
            </w:r>
          </w:p>
        </w:tc>
        <w:tc>
          <w:tcPr>
            <w:tcW w:w="4580" w:type="dxa"/>
          </w:tcPr>
          <w:p w14:paraId="14CD9BE7" w14:textId="0B474A7B" w:rsidR="00D658F9" w:rsidRPr="00032A04" w:rsidRDefault="001860C6" w:rsidP="00213787">
            <w:pPr>
              <w:spacing w:line="276" w:lineRule="auto"/>
              <w:rPr>
                <w:rFonts w:ascii="Century Gothic" w:hAnsi="Century Gothic" w:cs="Arial"/>
                <w:b/>
                <w:sz w:val="20"/>
                <w:szCs w:val="20"/>
              </w:rPr>
            </w:pPr>
            <w:r w:rsidRPr="00032A04">
              <w:rPr>
                <w:rFonts w:ascii="Century Gothic" w:hAnsi="Century Gothic" w:cs="Arial"/>
                <w:sz w:val="20"/>
                <w:szCs w:val="20"/>
              </w:rPr>
              <w:t xml:space="preserve">CONSEJO DE ESTADO- SALA </w:t>
            </w:r>
            <w:r w:rsidR="00D658F9" w:rsidRPr="00032A04">
              <w:rPr>
                <w:rFonts w:ascii="Century Gothic" w:hAnsi="Century Gothic" w:cs="Arial"/>
                <w:sz w:val="20"/>
                <w:szCs w:val="20"/>
              </w:rPr>
              <w:t xml:space="preserve">DE </w:t>
            </w:r>
            <w:r w:rsidRPr="00032A04">
              <w:rPr>
                <w:rFonts w:ascii="Century Gothic" w:hAnsi="Century Gothic" w:cs="Arial"/>
                <w:sz w:val="20"/>
                <w:szCs w:val="20"/>
              </w:rPr>
              <w:t xml:space="preserve">CONSULTA Y SERVICIO CIVIL </w:t>
            </w:r>
          </w:p>
          <w:p w14:paraId="2BB7D612" w14:textId="77777777" w:rsidR="00D658F9" w:rsidRPr="00032A04" w:rsidRDefault="00D658F9" w:rsidP="008F446C">
            <w:pPr>
              <w:spacing w:line="276" w:lineRule="auto"/>
              <w:rPr>
                <w:rFonts w:ascii="Century Gothic" w:hAnsi="Century Gothic" w:cs="Arial"/>
                <w:b/>
                <w:sz w:val="20"/>
                <w:szCs w:val="20"/>
              </w:rPr>
            </w:pPr>
          </w:p>
        </w:tc>
      </w:tr>
      <w:tr w:rsidR="00D658F9" w:rsidRPr="00032A04" w14:paraId="0B257063" w14:textId="77777777" w:rsidTr="005F4D98">
        <w:tc>
          <w:tcPr>
            <w:tcW w:w="562" w:type="dxa"/>
          </w:tcPr>
          <w:p w14:paraId="1ECAF91B" w14:textId="0E36B38C" w:rsidR="00D658F9" w:rsidRPr="00032A04" w:rsidRDefault="006040BB" w:rsidP="006040BB">
            <w:pPr>
              <w:spacing w:line="276" w:lineRule="auto"/>
              <w:rPr>
                <w:rFonts w:ascii="Century Gothic" w:hAnsi="Century Gothic" w:cs="Arial"/>
                <w:b/>
                <w:sz w:val="20"/>
                <w:szCs w:val="20"/>
              </w:rPr>
            </w:pPr>
            <w:r w:rsidRPr="00032A04">
              <w:rPr>
                <w:rFonts w:ascii="Century Gothic" w:hAnsi="Century Gothic" w:cs="Arial"/>
                <w:b/>
                <w:sz w:val="20"/>
                <w:szCs w:val="20"/>
              </w:rPr>
              <w:t>2.</w:t>
            </w:r>
          </w:p>
        </w:tc>
        <w:tc>
          <w:tcPr>
            <w:tcW w:w="3686" w:type="dxa"/>
          </w:tcPr>
          <w:p w14:paraId="73B34A5B" w14:textId="6B537B34" w:rsidR="00D658F9" w:rsidRPr="00032A04" w:rsidRDefault="00D658F9" w:rsidP="001679C8">
            <w:pPr>
              <w:spacing w:line="276" w:lineRule="auto"/>
              <w:rPr>
                <w:rFonts w:ascii="Century Gothic" w:hAnsi="Century Gothic" w:cs="Arial"/>
                <w:b/>
                <w:sz w:val="20"/>
                <w:szCs w:val="20"/>
              </w:rPr>
            </w:pPr>
            <w:r w:rsidRPr="00032A04">
              <w:rPr>
                <w:rFonts w:ascii="Century Gothic" w:hAnsi="Century Gothic" w:cs="Arial"/>
                <w:b/>
                <w:sz w:val="20"/>
                <w:szCs w:val="20"/>
              </w:rPr>
              <w:t>N</w:t>
            </w:r>
            <w:r w:rsidR="003900DB" w:rsidRPr="00032A04">
              <w:rPr>
                <w:rFonts w:ascii="Century Gothic" w:hAnsi="Century Gothic" w:cs="Arial"/>
                <w:b/>
                <w:sz w:val="20"/>
                <w:szCs w:val="20"/>
              </w:rPr>
              <w:t>ú</w:t>
            </w:r>
            <w:r w:rsidRPr="00032A04">
              <w:rPr>
                <w:rFonts w:ascii="Century Gothic" w:hAnsi="Century Gothic" w:cs="Arial"/>
                <w:b/>
                <w:sz w:val="20"/>
                <w:szCs w:val="20"/>
              </w:rPr>
              <w:t>mero de Sentencia:</w:t>
            </w:r>
          </w:p>
        </w:tc>
        <w:tc>
          <w:tcPr>
            <w:tcW w:w="4580" w:type="dxa"/>
          </w:tcPr>
          <w:p w14:paraId="5448E27B" w14:textId="44FDAB21" w:rsidR="00D658F9" w:rsidRPr="00032A04" w:rsidRDefault="00D658F9" w:rsidP="008F446C">
            <w:pPr>
              <w:spacing w:line="276" w:lineRule="auto"/>
              <w:rPr>
                <w:rFonts w:ascii="Century Gothic" w:hAnsi="Century Gothic" w:cs="Arial"/>
                <w:b/>
                <w:sz w:val="20"/>
                <w:szCs w:val="20"/>
              </w:rPr>
            </w:pPr>
            <w:r w:rsidRPr="00032A04">
              <w:rPr>
                <w:rFonts w:ascii="Century Gothic" w:hAnsi="Century Gothic" w:cs="Arial"/>
                <w:sz w:val="20"/>
                <w:szCs w:val="20"/>
              </w:rPr>
              <w:t>1</w:t>
            </w:r>
            <w:r w:rsidR="001860C6" w:rsidRPr="00032A04">
              <w:rPr>
                <w:rFonts w:ascii="Century Gothic" w:hAnsi="Century Gothic" w:cs="Arial"/>
                <w:sz w:val="20"/>
                <w:szCs w:val="20"/>
              </w:rPr>
              <w:t>100103060002021008400</w:t>
            </w:r>
          </w:p>
        </w:tc>
      </w:tr>
      <w:tr w:rsidR="00D658F9" w:rsidRPr="00032A04" w14:paraId="32794B5D" w14:textId="77777777" w:rsidTr="005F4D98">
        <w:tc>
          <w:tcPr>
            <w:tcW w:w="562" w:type="dxa"/>
          </w:tcPr>
          <w:p w14:paraId="2FF34433" w14:textId="5D7756D3" w:rsidR="00D658F9" w:rsidRPr="00032A04" w:rsidRDefault="006040BB" w:rsidP="006040BB">
            <w:pPr>
              <w:spacing w:line="276" w:lineRule="auto"/>
              <w:rPr>
                <w:rFonts w:ascii="Century Gothic" w:hAnsi="Century Gothic" w:cs="Arial"/>
                <w:b/>
                <w:sz w:val="20"/>
                <w:szCs w:val="20"/>
              </w:rPr>
            </w:pPr>
            <w:r w:rsidRPr="00032A04">
              <w:rPr>
                <w:rFonts w:ascii="Century Gothic" w:hAnsi="Century Gothic" w:cs="Arial"/>
                <w:b/>
                <w:sz w:val="20"/>
                <w:szCs w:val="20"/>
              </w:rPr>
              <w:t>3.</w:t>
            </w:r>
          </w:p>
        </w:tc>
        <w:tc>
          <w:tcPr>
            <w:tcW w:w="3686" w:type="dxa"/>
          </w:tcPr>
          <w:p w14:paraId="3655486D" w14:textId="3804EC8A" w:rsidR="00D658F9" w:rsidRPr="00032A04" w:rsidRDefault="00D658F9" w:rsidP="001679C8">
            <w:pPr>
              <w:spacing w:line="276" w:lineRule="auto"/>
              <w:rPr>
                <w:rFonts w:ascii="Century Gothic" w:hAnsi="Century Gothic" w:cs="Arial"/>
                <w:b/>
                <w:sz w:val="20"/>
                <w:szCs w:val="20"/>
              </w:rPr>
            </w:pPr>
            <w:r w:rsidRPr="00032A04">
              <w:rPr>
                <w:rFonts w:ascii="Century Gothic" w:hAnsi="Century Gothic" w:cs="Arial"/>
                <w:b/>
                <w:sz w:val="20"/>
                <w:szCs w:val="20"/>
              </w:rPr>
              <w:t>Tipo de sentencia:</w:t>
            </w:r>
          </w:p>
        </w:tc>
        <w:tc>
          <w:tcPr>
            <w:tcW w:w="4580" w:type="dxa"/>
          </w:tcPr>
          <w:p w14:paraId="2178CDBB" w14:textId="7781019C" w:rsidR="00D658F9" w:rsidRPr="00032A04" w:rsidRDefault="001860C6" w:rsidP="008F446C">
            <w:pPr>
              <w:spacing w:line="276" w:lineRule="auto"/>
              <w:rPr>
                <w:rFonts w:ascii="Century Gothic" w:hAnsi="Century Gothic" w:cs="Arial"/>
                <w:b/>
                <w:sz w:val="20"/>
                <w:szCs w:val="20"/>
              </w:rPr>
            </w:pPr>
            <w:r w:rsidRPr="00032A04">
              <w:rPr>
                <w:rFonts w:ascii="Century Gothic" w:hAnsi="Century Gothic" w:cs="Arial"/>
                <w:sz w:val="20"/>
                <w:szCs w:val="20"/>
              </w:rPr>
              <w:t xml:space="preserve">Solución controversia jurídica  </w:t>
            </w:r>
          </w:p>
        </w:tc>
      </w:tr>
      <w:tr w:rsidR="00D658F9" w:rsidRPr="00032A04" w14:paraId="2D441C1B" w14:textId="77777777" w:rsidTr="005F4D98">
        <w:tc>
          <w:tcPr>
            <w:tcW w:w="562" w:type="dxa"/>
          </w:tcPr>
          <w:p w14:paraId="0DCA822B" w14:textId="03E91C4B" w:rsidR="00D658F9" w:rsidRPr="00032A04" w:rsidRDefault="006040BB" w:rsidP="006040BB">
            <w:pPr>
              <w:spacing w:line="276" w:lineRule="auto"/>
              <w:jc w:val="left"/>
              <w:rPr>
                <w:rFonts w:ascii="Century Gothic" w:hAnsi="Century Gothic" w:cs="Arial"/>
                <w:b/>
                <w:sz w:val="20"/>
                <w:szCs w:val="20"/>
              </w:rPr>
            </w:pPr>
            <w:r w:rsidRPr="00032A04">
              <w:rPr>
                <w:rFonts w:ascii="Century Gothic" w:hAnsi="Century Gothic" w:cs="Arial"/>
                <w:b/>
                <w:sz w:val="20"/>
                <w:szCs w:val="20"/>
              </w:rPr>
              <w:t>4.</w:t>
            </w:r>
          </w:p>
        </w:tc>
        <w:tc>
          <w:tcPr>
            <w:tcW w:w="3686" w:type="dxa"/>
          </w:tcPr>
          <w:p w14:paraId="6251F0F8" w14:textId="0F280813" w:rsidR="00D658F9" w:rsidRPr="00032A04" w:rsidRDefault="00D658F9" w:rsidP="001679C8">
            <w:pPr>
              <w:spacing w:line="276" w:lineRule="auto"/>
              <w:rPr>
                <w:rFonts w:ascii="Century Gothic" w:hAnsi="Century Gothic" w:cs="Arial"/>
                <w:b/>
                <w:sz w:val="20"/>
                <w:szCs w:val="20"/>
              </w:rPr>
            </w:pPr>
            <w:r w:rsidRPr="00032A04">
              <w:rPr>
                <w:rFonts w:ascii="Century Gothic" w:hAnsi="Century Gothic" w:cs="Arial"/>
                <w:b/>
                <w:sz w:val="20"/>
                <w:szCs w:val="20"/>
              </w:rPr>
              <w:t>Fecha de sentencia:</w:t>
            </w:r>
          </w:p>
        </w:tc>
        <w:tc>
          <w:tcPr>
            <w:tcW w:w="4580" w:type="dxa"/>
          </w:tcPr>
          <w:p w14:paraId="7C964E3B" w14:textId="128F3449" w:rsidR="00D658F9" w:rsidRPr="00032A04" w:rsidRDefault="00D658F9" w:rsidP="008F446C">
            <w:pPr>
              <w:spacing w:line="276" w:lineRule="auto"/>
              <w:rPr>
                <w:rFonts w:ascii="Century Gothic" w:hAnsi="Century Gothic" w:cs="Arial"/>
                <w:b/>
                <w:sz w:val="20"/>
                <w:szCs w:val="20"/>
              </w:rPr>
            </w:pPr>
            <w:r w:rsidRPr="00032A04">
              <w:rPr>
                <w:rFonts w:ascii="Century Gothic" w:hAnsi="Century Gothic" w:cs="Arial"/>
                <w:sz w:val="20"/>
                <w:szCs w:val="20"/>
              </w:rPr>
              <w:t>1</w:t>
            </w:r>
            <w:r w:rsidR="001860C6" w:rsidRPr="00032A04">
              <w:rPr>
                <w:rFonts w:ascii="Century Gothic" w:hAnsi="Century Gothic" w:cs="Arial"/>
                <w:sz w:val="20"/>
                <w:szCs w:val="20"/>
              </w:rPr>
              <w:t xml:space="preserve">3 </w:t>
            </w:r>
            <w:r w:rsidRPr="00032A04">
              <w:rPr>
                <w:rFonts w:ascii="Century Gothic" w:hAnsi="Century Gothic" w:cs="Arial"/>
                <w:sz w:val="20"/>
                <w:szCs w:val="20"/>
              </w:rPr>
              <w:t xml:space="preserve">de </w:t>
            </w:r>
            <w:r w:rsidR="001860C6" w:rsidRPr="00032A04">
              <w:rPr>
                <w:rFonts w:ascii="Century Gothic" w:hAnsi="Century Gothic" w:cs="Arial"/>
                <w:sz w:val="20"/>
                <w:szCs w:val="20"/>
              </w:rPr>
              <w:t xml:space="preserve">diciembre </w:t>
            </w:r>
            <w:r w:rsidRPr="00032A04">
              <w:rPr>
                <w:rFonts w:ascii="Century Gothic" w:hAnsi="Century Gothic" w:cs="Arial"/>
                <w:sz w:val="20"/>
                <w:szCs w:val="20"/>
              </w:rPr>
              <w:t>de 2021</w:t>
            </w:r>
          </w:p>
        </w:tc>
      </w:tr>
      <w:tr w:rsidR="00D658F9" w:rsidRPr="00032A04" w14:paraId="103663D2" w14:textId="77777777" w:rsidTr="005F4D98">
        <w:tc>
          <w:tcPr>
            <w:tcW w:w="562" w:type="dxa"/>
          </w:tcPr>
          <w:p w14:paraId="6FAB24C8" w14:textId="589536D8" w:rsidR="00143F4F" w:rsidRPr="00032A04" w:rsidRDefault="006040BB" w:rsidP="006040BB">
            <w:pPr>
              <w:spacing w:line="276" w:lineRule="auto"/>
              <w:rPr>
                <w:rFonts w:ascii="Century Gothic" w:hAnsi="Century Gothic" w:cs="Arial"/>
                <w:b/>
                <w:sz w:val="20"/>
                <w:szCs w:val="20"/>
              </w:rPr>
            </w:pPr>
            <w:r w:rsidRPr="00032A04">
              <w:rPr>
                <w:rFonts w:ascii="Century Gothic" w:hAnsi="Century Gothic" w:cs="Arial"/>
                <w:b/>
                <w:sz w:val="20"/>
                <w:szCs w:val="20"/>
              </w:rPr>
              <w:t>5.</w:t>
            </w:r>
          </w:p>
        </w:tc>
        <w:tc>
          <w:tcPr>
            <w:tcW w:w="3686" w:type="dxa"/>
          </w:tcPr>
          <w:p w14:paraId="65DDE8EC" w14:textId="40EA9191" w:rsidR="00D658F9" w:rsidRPr="00032A04" w:rsidRDefault="00001391" w:rsidP="008F446C">
            <w:pPr>
              <w:spacing w:line="276" w:lineRule="auto"/>
              <w:rPr>
                <w:rFonts w:ascii="Century Gothic" w:hAnsi="Century Gothic" w:cs="Arial"/>
                <w:b/>
                <w:sz w:val="20"/>
                <w:szCs w:val="20"/>
              </w:rPr>
            </w:pPr>
            <w:r w:rsidRPr="00032A04">
              <w:rPr>
                <w:rFonts w:ascii="Century Gothic" w:hAnsi="Century Gothic" w:cs="Arial"/>
                <w:b/>
                <w:sz w:val="20"/>
                <w:szCs w:val="20"/>
              </w:rPr>
              <w:t>Magistrado Ponente:</w:t>
            </w:r>
          </w:p>
        </w:tc>
        <w:tc>
          <w:tcPr>
            <w:tcW w:w="4580" w:type="dxa"/>
          </w:tcPr>
          <w:p w14:paraId="0D3DA02C" w14:textId="13CDA80C" w:rsidR="00D658F9" w:rsidRPr="00032A04" w:rsidRDefault="004113DC" w:rsidP="008F446C">
            <w:pPr>
              <w:spacing w:line="276" w:lineRule="auto"/>
              <w:rPr>
                <w:rFonts w:ascii="Century Gothic" w:hAnsi="Century Gothic" w:cs="Arial"/>
                <w:b/>
                <w:sz w:val="20"/>
                <w:szCs w:val="20"/>
              </w:rPr>
            </w:pPr>
            <w:r w:rsidRPr="00032A04">
              <w:rPr>
                <w:rFonts w:ascii="Century Gothic" w:hAnsi="Century Gothic" w:cs="Arial"/>
                <w:sz w:val="20"/>
                <w:szCs w:val="20"/>
              </w:rPr>
              <w:t>Dr</w:t>
            </w:r>
            <w:r w:rsidR="001860C6" w:rsidRPr="00032A04">
              <w:rPr>
                <w:rFonts w:ascii="Century Gothic" w:hAnsi="Century Gothic" w:cs="Arial"/>
                <w:sz w:val="20"/>
                <w:szCs w:val="20"/>
              </w:rPr>
              <w:t>a</w:t>
            </w:r>
            <w:r w:rsidRPr="00032A04">
              <w:rPr>
                <w:rFonts w:ascii="Century Gothic" w:hAnsi="Century Gothic" w:cs="Arial"/>
                <w:sz w:val="20"/>
                <w:szCs w:val="20"/>
              </w:rPr>
              <w:t xml:space="preserve">. </w:t>
            </w:r>
            <w:r w:rsidR="001860C6" w:rsidRPr="00032A04">
              <w:rPr>
                <w:rFonts w:ascii="Century Gothic" w:hAnsi="Century Gothic" w:cs="Arial"/>
                <w:sz w:val="20"/>
                <w:szCs w:val="20"/>
              </w:rPr>
              <w:t xml:space="preserve">Ana María Charry Gaitán </w:t>
            </w:r>
          </w:p>
        </w:tc>
      </w:tr>
      <w:tr w:rsidR="00D658F9" w:rsidRPr="00032A04" w14:paraId="7E1D70DD" w14:textId="77777777" w:rsidTr="005F4D98">
        <w:tc>
          <w:tcPr>
            <w:tcW w:w="562" w:type="dxa"/>
          </w:tcPr>
          <w:p w14:paraId="009ACC04" w14:textId="60136A82" w:rsidR="00D658F9" w:rsidRPr="00032A04" w:rsidRDefault="00C472C5" w:rsidP="00C472C5">
            <w:pPr>
              <w:spacing w:line="276" w:lineRule="auto"/>
              <w:rPr>
                <w:rFonts w:ascii="Century Gothic" w:hAnsi="Century Gothic" w:cs="Arial"/>
                <w:b/>
                <w:sz w:val="20"/>
                <w:szCs w:val="20"/>
              </w:rPr>
            </w:pPr>
            <w:r w:rsidRPr="00032A04">
              <w:rPr>
                <w:rFonts w:ascii="Century Gothic" w:hAnsi="Century Gothic" w:cs="Arial"/>
                <w:b/>
                <w:sz w:val="20"/>
                <w:szCs w:val="20"/>
              </w:rPr>
              <w:t>6.</w:t>
            </w:r>
          </w:p>
        </w:tc>
        <w:tc>
          <w:tcPr>
            <w:tcW w:w="3686" w:type="dxa"/>
          </w:tcPr>
          <w:p w14:paraId="750B9038" w14:textId="6CDE840F" w:rsidR="00D658F9" w:rsidRPr="00032A04" w:rsidRDefault="00CB2E35" w:rsidP="008F446C">
            <w:pPr>
              <w:spacing w:line="276" w:lineRule="auto"/>
              <w:rPr>
                <w:rFonts w:ascii="Century Gothic" w:hAnsi="Century Gothic" w:cs="Arial"/>
                <w:b/>
                <w:sz w:val="20"/>
                <w:szCs w:val="20"/>
              </w:rPr>
            </w:pPr>
            <w:r w:rsidRPr="00032A04">
              <w:rPr>
                <w:rFonts w:ascii="Century Gothic" w:hAnsi="Century Gothic" w:cs="Arial"/>
                <w:b/>
                <w:sz w:val="20"/>
                <w:szCs w:val="20"/>
              </w:rPr>
              <w:t>Magistrados que salvaron voto:</w:t>
            </w:r>
          </w:p>
        </w:tc>
        <w:tc>
          <w:tcPr>
            <w:tcW w:w="4580" w:type="dxa"/>
          </w:tcPr>
          <w:p w14:paraId="57A8B465" w14:textId="34268AAE" w:rsidR="00D658F9" w:rsidRPr="00032A04" w:rsidRDefault="00CB2E35" w:rsidP="008F446C">
            <w:pPr>
              <w:spacing w:line="276" w:lineRule="auto"/>
              <w:rPr>
                <w:rFonts w:ascii="Century Gothic" w:hAnsi="Century Gothic" w:cs="Arial"/>
                <w:bCs/>
                <w:sz w:val="20"/>
                <w:szCs w:val="20"/>
              </w:rPr>
            </w:pPr>
            <w:r w:rsidRPr="00032A04">
              <w:rPr>
                <w:rFonts w:ascii="Century Gothic" w:hAnsi="Century Gothic" w:cs="Arial"/>
                <w:bCs/>
                <w:sz w:val="20"/>
                <w:szCs w:val="20"/>
              </w:rPr>
              <w:t>No aplica</w:t>
            </w:r>
          </w:p>
        </w:tc>
      </w:tr>
      <w:tr w:rsidR="003F14F2" w:rsidRPr="00032A04" w14:paraId="78D21033" w14:textId="77777777" w:rsidTr="005F4D98">
        <w:tc>
          <w:tcPr>
            <w:tcW w:w="562" w:type="dxa"/>
          </w:tcPr>
          <w:p w14:paraId="1E486E12" w14:textId="0BBC95D0" w:rsidR="003F14F2" w:rsidRPr="00032A04" w:rsidRDefault="00C472C5" w:rsidP="00C472C5">
            <w:pPr>
              <w:spacing w:line="276" w:lineRule="auto"/>
              <w:rPr>
                <w:rFonts w:ascii="Century Gothic" w:hAnsi="Century Gothic" w:cs="Arial"/>
                <w:b/>
                <w:sz w:val="20"/>
                <w:szCs w:val="20"/>
              </w:rPr>
            </w:pPr>
            <w:r w:rsidRPr="00032A04">
              <w:rPr>
                <w:rFonts w:ascii="Century Gothic" w:hAnsi="Century Gothic" w:cs="Arial"/>
                <w:b/>
                <w:sz w:val="20"/>
                <w:szCs w:val="20"/>
              </w:rPr>
              <w:t>7.</w:t>
            </w:r>
          </w:p>
        </w:tc>
        <w:tc>
          <w:tcPr>
            <w:tcW w:w="3686" w:type="dxa"/>
          </w:tcPr>
          <w:p w14:paraId="5BB37B69" w14:textId="3D004CB8" w:rsidR="003F14F2" w:rsidRPr="00032A04" w:rsidRDefault="003F14F2" w:rsidP="008F446C">
            <w:pPr>
              <w:spacing w:line="276" w:lineRule="auto"/>
              <w:rPr>
                <w:rFonts w:ascii="Century Gothic" w:hAnsi="Century Gothic" w:cs="Arial"/>
                <w:b/>
                <w:sz w:val="20"/>
                <w:szCs w:val="20"/>
              </w:rPr>
            </w:pPr>
            <w:r w:rsidRPr="00032A04">
              <w:rPr>
                <w:rFonts w:ascii="Century Gothic" w:hAnsi="Century Gothic" w:cs="Arial"/>
                <w:b/>
                <w:sz w:val="20"/>
                <w:szCs w:val="20"/>
              </w:rPr>
              <w:t>Magistrados que aclararon voto:</w:t>
            </w:r>
          </w:p>
        </w:tc>
        <w:tc>
          <w:tcPr>
            <w:tcW w:w="4580" w:type="dxa"/>
          </w:tcPr>
          <w:p w14:paraId="0F9240F1" w14:textId="7D19CA3F" w:rsidR="003F14F2" w:rsidRPr="00032A04" w:rsidRDefault="000A280A" w:rsidP="008F446C">
            <w:pPr>
              <w:spacing w:line="276" w:lineRule="auto"/>
              <w:rPr>
                <w:rFonts w:ascii="Century Gothic" w:hAnsi="Century Gothic" w:cs="Arial"/>
                <w:bCs/>
                <w:sz w:val="20"/>
                <w:szCs w:val="20"/>
              </w:rPr>
            </w:pPr>
            <w:r w:rsidRPr="00032A04">
              <w:rPr>
                <w:rFonts w:ascii="Century Gothic" w:hAnsi="Century Gothic" w:cs="Arial"/>
                <w:bCs/>
                <w:sz w:val="20"/>
                <w:szCs w:val="20"/>
              </w:rPr>
              <w:t>No aplica</w:t>
            </w:r>
          </w:p>
        </w:tc>
      </w:tr>
      <w:tr w:rsidR="000A280A" w:rsidRPr="00032A04" w14:paraId="23DF0B38" w14:textId="77777777" w:rsidTr="005F4D98">
        <w:tc>
          <w:tcPr>
            <w:tcW w:w="562" w:type="dxa"/>
          </w:tcPr>
          <w:p w14:paraId="15475578" w14:textId="05CED3E4" w:rsidR="000A280A" w:rsidRPr="00032A04" w:rsidRDefault="00C472C5" w:rsidP="00C472C5">
            <w:pPr>
              <w:spacing w:line="276" w:lineRule="auto"/>
              <w:rPr>
                <w:rFonts w:ascii="Century Gothic" w:hAnsi="Century Gothic" w:cs="Arial"/>
                <w:b/>
                <w:sz w:val="20"/>
                <w:szCs w:val="20"/>
              </w:rPr>
            </w:pPr>
            <w:r w:rsidRPr="00032A04">
              <w:rPr>
                <w:rFonts w:ascii="Century Gothic" w:hAnsi="Century Gothic" w:cs="Arial"/>
                <w:b/>
                <w:sz w:val="20"/>
                <w:szCs w:val="20"/>
              </w:rPr>
              <w:t>8.</w:t>
            </w:r>
          </w:p>
        </w:tc>
        <w:tc>
          <w:tcPr>
            <w:tcW w:w="3686" w:type="dxa"/>
          </w:tcPr>
          <w:p w14:paraId="6CA687C0" w14:textId="37B2D150" w:rsidR="000A280A" w:rsidRPr="00032A04" w:rsidRDefault="00850E2E" w:rsidP="008F446C">
            <w:pPr>
              <w:spacing w:line="276" w:lineRule="auto"/>
              <w:rPr>
                <w:rFonts w:ascii="Century Gothic" w:hAnsi="Century Gothic" w:cs="Arial"/>
                <w:b/>
                <w:sz w:val="20"/>
                <w:szCs w:val="20"/>
              </w:rPr>
            </w:pPr>
            <w:r w:rsidRPr="00032A04">
              <w:rPr>
                <w:rFonts w:ascii="Century Gothic" w:hAnsi="Century Gothic" w:cs="Arial"/>
                <w:b/>
                <w:sz w:val="20"/>
                <w:szCs w:val="20"/>
              </w:rPr>
              <w:t>Actor o Accionante:</w:t>
            </w:r>
          </w:p>
        </w:tc>
        <w:tc>
          <w:tcPr>
            <w:tcW w:w="4580" w:type="dxa"/>
          </w:tcPr>
          <w:p w14:paraId="4BB2C291" w14:textId="5EE894F7" w:rsidR="000A280A" w:rsidRPr="00032A04" w:rsidRDefault="001860C6" w:rsidP="008F446C">
            <w:pPr>
              <w:spacing w:line="276" w:lineRule="auto"/>
              <w:rPr>
                <w:rFonts w:ascii="Century Gothic" w:hAnsi="Century Gothic" w:cs="Arial"/>
                <w:bCs/>
                <w:sz w:val="20"/>
                <w:szCs w:val="20"/>
              </w:rPr>
            </w:pPr>
            <w:r w:rsidRPr="00032A04">
              <w:rPr>
                <w:rFonts w:ascii="Century Gothic" w:hAnsi="Century Gothic" w:cs="Arial"/>
                <w:bCs/>
                <w:sz w:val="20"/>
                <w:szCs w:val="20"/>
              </w:rPr>
              <w:t xml:space="preserve">Agencia nacional de Defensa Jurídica del Estado </w:t>
            </w:r>
          </w:p>
        </w:tc>
      </w:tr>
      <w:tr w:rsidR="00850E2E" w:rsidRPr="00032A04" w14:paraId="04493A85" w14:textId="77777777" w:rsidTr="005F4D98">
        <w:tc>
          <w:tcPr>
            <w:tcW w:w="562" w:type="dxa"/>
          </w:tcPr>
          <w:p w14:paraId="39BF8D3F" w14:textId="1A4BEC3A" w:rsidR="00850E2E" w:rsidRPr="00032A04" w:rsidRDefault="00C472C5" w:rsidP="00C472C5">
            <w:pPr>
              <w:spacing w:line="276" w:lineRule="auto"/>
              <w:rPr>
                <w:rFonts w:ascii="Century Gothic" w:hAnsi="Century Gothic" w:cs="Arial"/>
                <w:b/>
                <w:sz w:val="20"/>
                <w:szCs w:val="20"/>
              </w:rPr>
            </w:pPr>
            <w:r w:rsidRPr="00032A04">
              <w:rPr>
                <w:rFonts w:ascii="Century Gothic" w:hAnsi="Century Gothic" w:cs="Arial"/>
                <w:b/>
                <w:sz w:val="20"/>
                <w:szCs w:val="20"/>
              </w:rPr>
              <w:t>9.</w:t>
            </w:r>
          </w:p>
        </w:tc>
        <w:tc>
          <w:tcPr>
            <w:tcW w:w="3686" w:type="dxa"/>
          </w:tcPr>
          <w:p w14:paraId="60581856" w14:textId="77777777" w:rsidR="00926E4B" w:rsidRPr="00032A04" w:rsidRDefault="00926E4B" w:rsidP="00926E4B">
            <w:pPr>
              <w:pStyle w:val="Textoindependiente3"/>
              <w:widowControl/>
              <w:autoSpaceDE/>
              <w:autoSpaceDN/>
              <w:spacing w:line="276" w:lineRule="auto"/>
              <w:rPr>
                <w:rFonts w:ascii="Century Gothic" w:hAnsi="Century Gothic" w:cs="Arial"/>
                <w:b/>
                <w:i w:val="0"/>
                <w:iCs w:val="0"/>
              </w:rPr>
            </w:pPr>
            <w:r w:rsidRPr="00032A04">
              <w:rPr>
                <w:rFonts w:ascii="Century Gothic" w:hAnsi="Century Gothic" w:cs="Arial"/>
                <w:b/>
                <w:i w:val="0"/>
                <w:iCs w:val="0"/>
              </w:rPr>
              <w:t>Hechos o elementos fácticos:</w:t>
            </w:r>
          </w:p>
          <w:p w14:paraId="049A72DF" w14:textId="77777777" w:rsidR="00850E2E" w:rsidRPr="00032A04" w:rsidRDefault="00850E2E" w:rsidP="008F446C">
            <w:pPr>
              <w:spacing w:line="276" w:lineRule="auto"/>
              <w:rPr>
                <w:rFonts w:ascii="Century Gothic" w:hAnsi="Century Gothic" w:cs="Arial"/>
                <w:b/>
                <w:sz w:val="20"/>
                <w:szCs w:val="20"/>
              </w:rPr>
            </w:pPr>
          </w:p>
        </w:tc>
        <w:tc>
          <w:tcPr>
            <w:tcW w:w="4580" w:type="dxa"/>
          </w:tcPr>
          <w:p w14:paraId="446AC78F" w14:textId="79C9F218" w:rsidR="00C865B2" w:rsidRPr="00C865B2" w:rsidRDefault="00C865B2" w:rsidP="00C865B2">
            <w:pPr>
              <w:pStyle w:val="Textoindependiente3"/>
              <w:spacing w:line="276" w:lineRule="auto"/>
              <w:rPr>
                <w:rFonts w:ascii="Century Gothic" w:hAnsi="Century Gothic" w:cs="Arial"/>
                <w:bCs/>
                <w:i w:val="0"/>
                <w:iCs w:val="0"/>
              </w:rPr>
            </w:pPr>
            <w:r w:rsidRPr="00C865B2">
              <w:rPr>
                <w:rFonts w:ascii="Century Gothic" w:hAnsi="Century Gothic" w:cs="Arial"/>
                <w:bCs/>
                <w:i w:val="0"/>
                <w:iCs w:val="0"/>
              </w:rPr>
              <w:t xml:space="preserve">la Agencia Nacional de Defensa Jurídica del Estado (ANDJE), solicita a la Sala emitir un concepto, en desarrollo de la función prevista en el </w:t>
            </w:r>
            <w:r w:rsidRPr="00032A04">
              <w:rPr>
                <w:rFonts w:ascii="Century Gothic" w:hAnsi="Century Gothic" w:cs="Arial"/>
                <w:bCs/>
                <w:i w:val="0"/>
                <w:iCs w:val="0"/>
              </w:rPr>
              <w:t>artículo</w:t>
            </w:r>
            <w:r w:rsidRPr="00C865B2">
              <w:rPr>
                <w:rFonts w:ascii="Century Gothic" w:hAnsi="Century Gothic" w:cs="Arial"/>
                <w:bCs/>
                <w:i w:val="0"/>
                <w:iCs w:val="0"/>
              </w:rPr>
              <w:t xml:space="preserve"> 112, numeral 7º, </w:t>
            </w:r>
            <w:r w:rsidRPr="00032A04">
              <w:rPr>
                <w:rFonts w:ascii="Century Gothic" w:hAnsi="Century Gothic" w:cs="Arial"/>
                <w:bCs/>
                <w:i w:val="0"/>
                <w:iCs w:val="0"/>
              </w:rPr>
              <w:t>del</w:t>
            </w:r>
            <w:r w:rsidRPr="00C865B2">
              <w:rPr>
                <w:rFonts w:ascii="Century Gothic" w:hAnsi="Century Gothic" w:cs="Arial"/>
                <w:bCs/>
                <w:i w:val="0"/>
                <w:iCs w:val="0"/>
              </w:rPr>
              <w:t xml:space="preserve"> Código de Procedimiento Administrativo y de lo Contencioso Administrativo (CPACA), modificado por el artículo 19 de la Ley 2080 de 2021</w:t>
            </w:r>
            <w:r w:rsidRPr="00032A04">
              <w:rPr>
                <w:rStyle w:val="Refdenotaalpie"/>
                <w:rFonts w:ascii="Century Gothic" w:hAnsi="Century Gothic" w:cs="Arial"/>
                <w:bCs/>
                <w:i w:val="0"/>
                <w:iCs w:val="0"/>
              </w:rPr>
              <w:footnoteReference w:id="1"/>
            </w:r>
            <w:r w:rsidRPr="00032A04">
              <w:rPr>
                <w:rFonts w:ascii="Century Gothic" w:hAnsi="Century Gothic" w:cs="Arial"/>
                <w:bCs/>
                <w:i w:val="0"/>
                <w:iCs w:val="0"/>
              </w:rPr>
              <w:t xml:space="preserve"> </w:t>
            </w:r>
            <w:r w:rsidRPr="00C865B2">
              <w:rPr>
                <w:rFonts w:ascii="Century Gothic" w:hAnsi="Century Gothic" w:cs="Arial"/>
                <w:bCs/>
                <w:i w:val="0"/>
                <w:iCs w:val="0"/>
              </w:rPr>
              <w:t>para solucionar la controversia jurídica que existe entre la Unidad Administrativa Especial de Aeronáutica Civil (en adelante, Aeroci</w:t>
            </w:r>
            <w:r w:rsidRPr="00032A04">
              <w:rPr>
                <w:rFonts w:ascii="Century Gothic" w:hAnsi="Century Gothic" w:cs="Arial"/>
                <w:bCs/>
                <w:i w:val="0"/>
                <w:iCs w:val="0"/>
              </w:rPr>
              <w:t>v</w:t>
            </w:r>
            <w:r w:rsidRPr="00C865B2">
              <w:rPr>
                <w:rFonts w:ascii="Century Gothic" w:hAnsi="Century Gothic" w:cs="Arial"/>
                <w:bCs/>
                <w:i w:val="0"/>
                <w:iCs w:val="0"/>
              </w:rPr>
              <w:t>il), entidad descentralizada del orden nacional, y el municipio de Chachagüí (departamento de</w:t>
            </w:r>
            <w:r w:rsidRPr="00032A04">
              <w:rPr>
                <w:rFonts w:ascii="Century Gothic" w:hAnsi="Century Gothic" w:cs="Arial"/>
                <w:bCs/>
                <w:i w:val="0"/>
                <w:iCs w:val="0"/>
              </w:rPr>
              <w:t xml:space="preserve"> Nariño), entidad territorial, en relación con el cobro coactivo que dicho municipio realiza contra la Aerocivil, por el impuesto predial relacionado con el inmueble donde opera el aeropuerto Antonio Nariño.     </w:t>
            </w:r>
          </w:p>
          <w:p w14:paraId="5EFF554D" w14:textId="042B4FE7" w:rsidR="009A28E2" w:rsidRPr="00032A04" w:rsidRDefault="009A28E2" w:rsidP="00C865B2">
            <w:pPr>
              <w:pStyle w:val="Textoindependiente3"/>
              <w:spacing w:line="276" w:lineRule="auto"/>
              <w:rPr>
                <w:rFonts w:ascii="Century Gothic" w:hAnsi="Century Gothic" w:cs="Arial"/>
                <w:bCs/>
                <w:i w:val="0"/>
                <w:iCs w:val="0"/>
              </w:rPr>
            </w:pPr>
          </w:p>
          <w:p w14:paraId="1B96D2E3" w14:textId="4203CBCB" w:rsidR="00EE5AEE" w:rsidRPr="00EE5AEE" w:rsidRDefault="00EE5AEE" w:rsidP="00EE5AEE">
            <w:pPr>
              <w:pStyle w:val="Textoindependiente3"/>
              <w:spacing w:line="276" w:lineRule="auto"/>
              <w:rPr>
                <w:rFonts w:ascii="Century Gothic" w:hAnsi="Century Gothic" w:cs="Arial"/>
                <w:bCs/>
                <w:i w:val="0"/>
                <w:iCs w:val="0"/>
              </w:rPr>
            </w:pPr>
            <w:r w:rsidRPr="00EE5AEE">
              <w:rPr>
                <w:rFonts w:ascii="Century Gothic" w:hAnsi="Century Gothic" w:cs="Arial"/>
                <w:bCs/>
                <w:i w:val="0"/>
                <w:iCs w:val="0"/>
              </w:rPr>
              <w:t xml:space="preserve">El 10 de noviembre de 2020, el municipio de </w:t>
            </w:r>
            <w:r w:rsidR="0066051F" w:rsidRPr="00EE5AEE">
              <w:rPr>
                <w:rFonts w:ascii="Century Gothic" w:hAnsi="Century Gothic" w:cs="Arial"/>
                <w:bCs/>
                <w:i w:val="0"/>
                <w:iCs w:val="0"/>
              </w:rPr>
              <w:t>Chachag</w:t>
            </w:r>
            <w:r w:rsidR="0066051F" w:rsidRPr="00032A04">
              <w:rPr>
                <w:rFonts w:ascii="Century Gothic" w:hAnsi="Century Gothic" w:cs="Arial"/>
                <w:bCs/>
                <w:i w:val="0"/>
                <w:iCs w:val="0"/>
              </w:rPr>
              <w:t>üí</w:t>
            </w:r>
            <w:r w:rsidRPr="00032A04">
              <w:rPr>
                <w:rFonts w:ascii="Century Gothic" w:hAnsi="Century Gothic" w:cs="Arial"/>
                <w:bCs/>
                <w:i w:val="0"/>
                <w:iCs w:val="0"/>
              </w:rPr>
              <w:t xml:space="preserve"> expidió </w:t>
            </w:r>
            <w:r w:rsidRPr="00EE5AEE">
              <w:rPr>
                <w:rFonts w:ascii="Century Gothic" w:hAnsi="Century Gothic" w:cs="Arial"/>
                <w:bCs/>
                <w:i w:val="0"/>
                <w:iCs w:val="0"/>
              </w:rPr>
              <w:t>a</w:t>
            </w:r>
            <w:r w:rsidRPr="00032A04">
              <w:rPr>
                <w:rFonts w:ascii="Century Gothic" w:hAnsi="Century Gothic" w:cs="Arial"/>
                <w:bCs/>
                <w:i w:val="0"/>
                <w:iCs w:val="0"/>
              </w:rPr>
              <w:t>c</w:t>
            </w:r>
            <w:r w:rsidRPr="00EE5AEE">
              <w:rPr>
                <w:rFonts w:ascii="Century Gothic" w:hAnsi="Century Gothic" w:cs="Arial"/>
                <w:bCs/>
                <w:i w:val="0"/>
                <w:iCs w:val="0"/>
              </w:rPr>
              <w:t xml:space="preserve">to administrativo que denominó «COBRO PER SUASIVO IMPUESTO PREDIAL UNIFICADO» mediante el cual </w:t>
            </w:r>
            <w:r w:rsidRPr="00EE5AEE">
              <w:rPr>
                <w:rFonts w:ascii="Century Gothic" w:hAnsi="Century Gothic" w:cs="Arial"/>
                <w:bCs/>
                <w:i w:val="0"/>
                <w:iCs w:val="0"/>
              </w:rPr>
              <w:lastRenderedPageBreak/>
              <w:t xml:space="preserve">ordenó a la </w:t>
            </w:r>
            <w:r w:rsidRPr="00032A04">
              <w:rPr>
                <w:rFonts w:ascii="Century Gothic" w:hAnsi="Century Gothic" w:cs="Arial"/>
                <w:bCs/>
                <w:i w:val="0"/>
                <w:iCs w:val="0"/>
              </w:rPr>
              <w:t>A</w:t>
            </w:r>
            <w:r w:rsidRPr="00EE5AEE">
              <w:rPr>
                <w:rFonts w:ascii="Century Gothic" w:hAnsi="Century Gothic" w:cs="Arial"/>
                <w:bCs/>
                <w:i w:val="0"/>
                <w:iCs w:val="0"/>
              </w:rPr>
              <w:t>erocivil e</w:t>
            </w:r>
            <w:r w:rsidRPr="00032A04">
              <w:rPr>
                <w:rFonts w:ascii="Century Gothic" w:hAnsi="Century Gothic" w:cs="Arial"/>
                <w:bCs/>
                <w:i w:val="0"/>
                <w:iCs w:val="0"/>
              </w:rPr>
              <w:t>l</w:t>
            </w:r>
            <w:r w:rsidRPr="00EE5AEE">
              <w:rPr>
                <w:rFonts w:ascii="Century Gothic" w:hAnsi="Century Gothic" w:cs="Arial"/>
                <w:bCs/>
                <w:i w:val="0"/>
                <w:iCs w:val="0"/>
              </w:rPr>
              <w:t xml:space="preserve"> pago de la obligación establecida en liquidación </w:t>
            </w:r>
            <w:r w:rsidRPr="00032A04">
              <w:rPr>
                <w:rFonts w:ascii="Century Gothic" w:hAnsi="Century Gothic" w:cs="Arial"/>
                <w:bCs/>
                <w:i w:val="0"/>
                <w:iCs w:val="0"/>
              </w:rPr>
              <w:t>previamente efectuada mediante acto administrativo de la misma entidad</w:t>
            </w:r>
            <w:r w:rsidRPr="00EE5AEE">
              <w:rPr>
                <w:rFonts w:ascii="Century Gothic" w:hAnsi="Century Gothic" w:cs="Arial"/>
                <w:bCs/>
                <w:i w:val="0"/>
                <w:iCs w:val="0"/>
              </w:rPr>
              <w:t>, por concepto del impuesto predial, so pena de iniciar el cobro coactivo y librar medidas cautelares, por un valor de $5.775.728.334,00.</w:t>
            </w:r>
          </w:p>
          <w:p w14:paraId="0A325F53" w14:textId="3A8FF2F2" w:rsidR="00C865B2" w:rsidRPr="00032A04" w:rsidRDefault="00C865B2" w:rsidP="00C865B2">
            <w:pPr>
              <w:pStyle w:val="Textoindependiente3"/>
              <w:spacing w:line="276" w:lineRule="auto"/>
              <w:rPr>
                <w:rFonts w:ascii="Century Gothic" w:hAnsi="Century Gothic" w:cs="Arial"/>
                <w:bCs/>
                <w:i w:val="0"/>
                <w:iCs w:val="0"/>
              </w:rPr>
            </w:pPr>
          </w:p>
          <w:p w14:paraId="6E1BEBA6" w14:textId="56C6C71E" w:rsidR="00EE5AEE" w:rsidRPr="00EE5AEE" w:rsidRDefault="00EE5AEE" w:rsidP="00EE5AEE">
            <w:pPr>
              <w:pStyle w:val="Textoindependiente3"/>
              <w:spacing w:line="276" w:lineRule="auto"/>
              <w:rPr>
                <w:rFonts w:ascii="Century Gothic" w:hAnsi="Century Gothic" w:cs="Arial"/>
                <w:bCs/>
                <w:i w:val="0"/>
                <w:iCs w:val="0"/>
              </w:rPr>
            </w:pPr>
            <w:r w:rsidRPr="00EE5AEE">
              <w:rPr>
                <w:rFonts w:ascii="Century Gothic" w:hAnsi="Century Gothic" w:cs="Arial"/>
                <w:bCs/>
                <w:i w:val="0"/>
                <w:iCs w:val="0"/>
              </w:rPr>
              <w:t xml:space="preserve">El 10 de febrero de 2021, el municipio expidió el oficio </w:t>
            </w:r>
            <w:proofErr w:type="spellStart"/>
            <w:r w:rsidRPr="00032A04">
              <w:rPr>
                <w:rFonts w:ascii="Century Gothic" w:hAnsi="Century Gothic" w:cs="Arial"/>
                <w:bCs/>
                <w:i w:val="0"/>
                <w:iCs w:val="0"/>
              </w:rPr>
              <w:t>N</w:t>
            </w:r>
            <w:r w:rsidRPr="00EE5AEE">
              <w:rPr>
                <w:rFonts w:ascii="Century Gothic" w:hAnsi="Century Gothic" w:cs="Arial"/>
                <w:bCs/>
                <w:i w:val="0"/>
                <w:iCs w:val="0"/>
              </w:rPr>
              <w:t>°</w:t>
            </w:r>
            <w:proofErr w:type="spellEnd"/>
            <w:r w:rsidRPr="00EE5AEE">
              <w:rPr>
                <w:rFonts w:ascii="Century Gothic" w:hAnsi="Century Gothic" w:cs="Arial"/>
                <w:bCs/>
                <w:i w:val="0"/>
                <w:iCs w:val="0"/>
              </w:rPr>
              <w:t xml:space="preserve"> OM-01-001, mediante el cual ordenó a las entidades financieras practicar el embargo, abierto y hacia el futuro, de los depósitos de dinero o equivalentes que hubiese a favor de la Aerocivil, por valor de $7.138.156.980, según lo dispuesto en la Resolución SH-IPU-DIC-2020012- 00001</w:t>
            </w:r>
            <w:r w:rsidRPr="00032A04">
              <w:rPr>
                <w:rFonts w:ascii="Century Gothic" w:hAnsi="Century Gothic" w:cs="Arial"/>
                <w:bCs/>
                <w:i w:val="0"/>
                <w:iCs w:val="0"/>
              </w:rPr>
              <w:t>, mediante la cual se libró previamente mandamiento de pago</w:t>
            </w:r>
            <w:r w:rsidRPr="00EE5AEE">
              <w:rPr>
                <w:rFonts w:ascii="Century Gothic" w:hAnsi="Century Gothic" w:cs="Arial"/>
                <w:bCs/>
                <w:i w:val="0"/>
                <w:iCs w:val="0"/>
              </w:rPr>
              <w:t>.</w:t>
            </w:r>
          </w:p>
          <w:p w14:paraId="3F67F758" w14:textId="77777777" w:rsidR="00EE5AEE" w:rsidRPr="00C865B2" w:rsidRDefault="00EE5AEE" w:rsidP="00C865B2">
            <w:pPr>
              <w:pStyle w:val="Textoindependiente3"/>
              <w:spacing w:line="276" w:lineRule="auto"/>
              <w:rPr>
                <w:rFonts w:ascii="Century Gothic" w:hAnsi="Century Gothic" w:cs="Arial"/>
                <w:bCs/>
                <w:i w:val="0"/>
                <w:iCs w:val="0"/>
              </w:rPr>
            </w:pPr>
          </w:p>
          <w:p w14:paraId="34358557" w14:textId="20971A0F" w:rsidR="00850E2E" w:rsidRPr="00032A04" w:rsidRDefault="00EE5AEE" w:rsidP="00032A04">
            <w:pPr>
              <w:pStyle w:val="Textoindependiente3"/>
              <w:spacing w:line="276" w:lineRule="auto"/>
              <w:rPr>
                <w:rFonts w:ascii="Century Gothic" w:hAnsi="Century Gothic" w:cs="Arial"/>
                <w:bCs/>
                <w:i w:val="0"/>
                <w:iCs w:val="0"/>
              </w:rPr>
            </w:pPr>
            <w:r w:rsidRPr="00032A04">
              <w:rPr>
                <w:rFonts w:ascii="Century Gothic" w:hAnsi="Century Gothic" w:cs="Arial"/>
                <w:bCs/>
                <w:i w:val="0"/>
                <w:iCs w:val="0"/>
              </w:rPr>
              <w:t>L</w:t>
            </w:r>
            <w:r w:rsidRPr="00EE5AEE">
              <w:rPr>
                <w:rFonts w:ascii="Century Gothic" w:hAnsi="Century Gothic" w:cs="Arial"/>
                <w:bCs/>
                <w:i w:val="0"/>
                <w:iCs w:val="0"/>
              </w:rPr>
              <w:t>as entidades en contienda acordaron detener la</w:t>
            </w:r>
            <w:r w:rsidRPr="00032A04">
              <w:rPr>
                <w:rFonts w:ascii="Century Gothic" w:hAnsi="Century Gothic" w:cs="Arial"/>
                <w:bCs/>
                <w:i w:val="0"/>
                <w:iCs w:val="0"/>
              </w:rPr>
              <w:t xml:space="preserve"> práctica</w:t>
            </w:r>
            <w:r w:rsidRPr="00EE5AEE">
              <w:rPr>
                <w:rFonts w:ascii="Century Gothic" w:hAnsi="Century Gothic" w:cs="Arial"/>
                <w:bCs/>
                <w:i w:val="0"/>
                <w:iCs w:val="0"/>
              </w:rPr>
              <w:t xml:space="preserve"> de</w:t>
            </w:r>
            <w:r w:rsidRPr="00032A04">
              <w:rPr>
                <w:rFonts w:ascii="Century Gothic" w:hAnsi="Century Gothic" w:cs="Arial"/>
                <w:bCs/>
                <w:i w:val="0"/>
                <w:iCs w:val="0"/>
              </w:rPr>
              <w:t>l</w:t>
            </w:r>
            <w:r w:rsidRPr="00EE5AEE">
              <w:rPr>
                <w:rFonts w:ascii="Century Gothic" w:hAnsi="Century Gothic" w:cs="Arial"/>
                <w:bCs/>
                <w:i w:val="0"/>
                <w:iCs w:val="0"/>
              </w:rPr>
              <w:t xml:space="preserve"> embargo, mientras se consulta a la Sala de Consulta y Servicio Civil, por intermedio de la ANDJE, con el fin de obtener un concepto que permita superar la controversia jurídica suscitada entre aquellas. Con dicho concepto, pretenden determinar la existencia de la obligación impuesta a la Aerocivil, por concepto del impuesto predial unificado sobre los inmuebles ocupados por el aeropuerto Antonio Nariño, y la posibilidad de que las entidades territoriales decreten embargos en los procesos administrativos de cobro coactivo, sobre bienes o recursos que forman parte del Presupuesto General de la Nación.</w:t>
            </w:r>
          </w:p>
        </w:tc>
      </w:tr>
      <w:tr w:rsidR="00882B01" w:rsidRPr="00032A04" w14:paraId="434266AB" w14:textId="77777777" w:rsidTr="005F4D98">
        <w:tc>
          <w:tcPr>
            <w:tcW w:w="562" w:type="dxa"/>
          </w:tcPr>
          <w:p w14:paraId="481AB653" w14:textId="31D91BC9" w:rsidR="00882B01" w:rsidRPr="00032A04" w:rsidRDefault="00C472C5" w:rsidP="00C472C5">
            <w:pPr>
              <w:spacing w:line="276" w:lineRule="auto"/>
              <w:rPr>
                <w:rFonts w:ascii="Century Gothic" w:hAnsi="Century Gothic" w:cs="Arial"/>
                <w:b/>
                <w:sz w:val="20"/>
                <w:szCs w:val="20"/>
              </w:rPr>
            </w:pPr>
            <w:r w:rsidRPr="00032A04">
              <w:rPr>
                <w:rFonts w:ascii="Century Gothic" w:hAnsi="Century Gothic" w:cs="Arial"/>
                <w:b/>
                <w:sz w:val="20"/>
                <w:szCs w:val="20"/>
              </w:rPr>
              <w:lastRenderedPageBreak/>
              <w:t>10.</w:t>
            </w:r>
          </w:p>
        </w:tc>
        <w:tc>
          <w:tcPr>
            <w:tcW w:w="3686" w:type="dxa"/>
          </w:tcPr>
          <w:p w14:paraId="43D16DE9" w14:textId="41DD3599" w:rsidR="00882B01" w:rsidRPr="00032A04" w:rsidRDefault="00032A04" w:rsidP="00926E4B">
            <w:pPr>
              <w:pStyle w:val="Textoindependiente3"/>
              <w:widowControl/>
              <w:autoSpaceDE/>
              <w:autoSpaceDN/>
              <w:spacing w:line="276" w:lineRule="auto"/>
              <w:rPr>
                <w:rFonts w:ascii="Century Gothic" w:hAnsi="Century Gothic" w:cs="Arial"/>
                <w:b/>
                <w:i w:val="0"/>
                <w:iCs w:val="0"/>
              </w:rPr>
            </w:pPr>
            <w:r>
              <w:rPr>
                <w:rFonts w:ascii="Century Gothic" w:hAnsi="Century Gothic" w:cs="Arial"/>
                <w:b/>
                <w:i w:val="0"/>
                <w:iCs w:val="0"/>
              </w:rPr>
              <w:t>Posición jurídica de las partes:</w:t>
            </w:r>
          </w:p>
        </w:tc>
        <w:tc>
          <w:tcPr>
            <w:tcW w:w="4580" w:type="dxa"/>
          </w:tcPr>
          <w:p w14:paraId="6390BBBD" w14:textId="77777777" w:rsidR="00032A04" w:rsidRPr="008D0888" w:rsidRDefault="00E21C3B" w:rsidP="00F46F45">
            <w:pPr>
              <w:spacing w:line="276" w:lineRule="auto"/>
              <w:rPr>
                <w:rFonts w:ascii="Century Gothic" w:hAnsi="Century Gothic" w:cs="Arial"/>
                <w:b/>
                <w:sz w:val="20"/>
                <w:szCs w:val="20"/>
              </w:rPr>
            </w:pPr>
            <w:r w:rsidRPr="008D0888">
              <w:rPr>
                <w:rFonts w:ascii="Century Gothic" w:hAnsi="Century Gothic" w:cs="Arial"/>
                <w:b/>
                <w:sz w:val="20"/>
                <w:szCs w:val="20"/>
              </w:rPr>
              <w:t>La AEROCIVIL</w:t>
            </w:r>
            <w:r w:rsidR="00032A04" w:rsidRPr="008D0888">
              <w:rPr>
                <w:rFonts w:ascii="Century Gothic" w:hAnsi="Century Gothic" w:cs="Arial"/>
                <w:b/>
                <w:sz w:val="20"/>
                <w:szCs w:val="20"/>
              </w:rPr>
              <w:t>:</w:t>
            </w:r>
          </w:p>
          <w:p w14:paraId="65849AFB" w14:textId="77777777" w:rsidR="008D0888" w:rsidRDefault="008D0888" w:rsidP="00F46F45">
            <w:pPr>
              <w:spacing w:line="276" w:lineRule="auto"/>
              <w:rPr>
                <w:rFonts w:ascii="Century Gothic" w:hAnsi="Century Gothic" w:cs="Arial"/>
                <w:bCs/>
                <w:sz w:val="20"/>
                <w:szCs w:val="20"/>
                <w:lang w:val="es-ES"/>
              </w:rPr>
            </w:pPr>
          </w:p>
          <w:p w14:paraId="23069B63" w14:textId="1427CC03" w:rsidR="00032A04" w:rsidRDefault="008D0888" w:rsidP="00F46F45">
            <w:pPr>
              <w:spacing w:line="276" w:lineRule="auto"/>
              <w:rPr>
                <w:rFonts w:ascii="Century Gothic" w:hAnsi="Century Gothic" w:cs="Arial"/>
                <w:bCs/>
                <w:sz w:val="20"/>
                <w:szCs w:val="20"/>
              </w:rPr>
            </w:pPr>
            <w:r>
              <w:rPr>
                <w:rFonts w:ascii="Century Gothic" w:hAnsi="Century Gothic" w:cs="Arial"/>
                <w:bCs/>
                <w:sz w:val="20"/>
                <w:szCs w:val="20"/>
                <w:lang w:val="es-ES"/>
              </w:rPr>
              <w:t>E</w:t>
            </w:r>
            <w:r w:rsidRPr="008D0888">
              <w:rPr>
                <w:rFonts w:ascii="Century Gothic" w:hAnsi="Century Gothic" w:cs="Arial"/>
                <w:bCs/>
                <w:sz w:val="20"/>
                <w:szCs w:val="20"/>
                <w:lang w:val="es-ES"/>
              </w:rPr>
              <w:t xml:space="preserve">l aeropuerto Antonio Nariño, ubicado en el municipio de </w:t>
            </w:r>
            <w:r w:rsidR="008C1A24" w:rsidRPr="008D0888">
              <w:rPr>
                <w:rFonts w:ascii="Century Gothic" w:hAnsi="Century Gothic" w:cs="Arial"/>
                <w:bCs/>
                <w:sz w:val="20"/>
                <w:szCs w:val="20"/>
                <w:lang w:val="es-ES"/>
              </w:rPr>
              <w:t>Chachagü</w:t>
            </w:r>
            <w:r w:rsidR="008C1A24">
              <w:rPr>
                <w:rFonts w:ascii="Century Gothic" w:hAnsi="Century Gothic" w:cs="Arial"/>
                <w:bCs/>
                <w:sz w:val="20"/>
                <w:szCs w:val="20"/>
                <w:lang w:val="es-ES"/>
              </w:rPr>
              <w:t xml:space="preserve">í; </w:t>
            </w:r>
            <w:r w:rsidR="008C1A24" w:rsidRPr="008C1A24">
              <w:rPr>
                <w:rFonts w:ascii="Century Gothic" w:hAnsi="Century Gothic" w:cs="Arial"/>
                <w:bCs/>
                <w:i/>
                <w:iCs/>
                <w:sz w:val="20"/>
                <w:szCs w:val="20"/>
                <w:lang w:val="es-ES"/>
              </w:rPr>
              <w:t>i)</w:t>
            </w:r>
            <w:r w:rsidR="008C1A24">
              <w:rPr>
                <w:rFonts w:ascii="Century Gothic" w:hAnsi="Century Gothic" w:cs="Arial"/>
                <w:bCs/>
                <w:sz w:val="20"/>
                <w:szCs w:val="20"/>
                <w:lang w:val="es-ES"/>
              </w:rPr>
              <w:t xml:space="preserve"> </w:t>
            </w:r>
            <w:r w:rsidRPr="008D0888">
              <w:rPr>
                <w:rFonts w:ascii="Century Gothic" w:hAnsi="Century Gothic" w:cs="Arial"/>
                <w:bCs/>
                <w:sz w:val="20"/>
                <w:szCs w:val="20"/>
                <w:lang w:val="es-ES"/>
              </w:rPr>
              <w:t xml:space="preserve">es un bien de uso público; </w:t>
            </w:r>
            <w:proofErr w:type="spellStart"/>
            <w:r w:rsidRPr="008D0888">
              <w:rPr>
                <w:rFonts w:ascii="Century Gothic" w:hAnsi="Century Gothic" w:cs="Arial"/>
                <w:bCs/>
                <w:i/>
                <w:sz w:val="20"/>
                <w:szCs w:val="20"/>
                <w:lang w:val="es-ES"/>
              </w:rPr>
              <w:t>ii</w:t>
            </w:r>
            <w:proofErr w:type="spellEnd"/>
            <w:r w:rsidRPr="008D0888">
              <w:rPr>
                <w:rFonts w:ascii="Century Gothic" w:hAnsi="Century Gothic" w:cs="Arial"/>
                <w:bCs/>
                <w:i/>
                <w:sz w:val="20"/>
                <w:szCs w:val="20"/>
                <w:lang w:val="es-ES"/>
              </w:rPr>
              <w:t xml:space="preserve">) </w:t>
            </w:r>
            <w:r w:rsidRPr="008D0888">
              <w:rPr>
                <w:rFonts w:ascii="Century Gothic" w:hAnsi="Century Gothic" w:cs="Arial"/>
                <w:bCs/>
                <w:sz w:val="20"/>
                <w:szCs w:val="20"/>
                <w:lang w:val="es-ES"/>
              </w:rPr>
              <w:t xml:space="preserve">dicho aeropuerto es propiedad de la Nación, </w:t>
            </w:r>
            <w:r w:rsidR="008C1A24">
              <w:rPr>
                <w:rFonts w:ascii="Century Gothic" w:hAnsi="Century Gothic" w:cs="Arial"/>
                <w:bCs/>
                <w:sz w:val="20"/>
                <w:szCs w:val="20"/>
                <w:lang w:val="es-ES"/>
              </w:rPr>
              <w:t>y</w:t>
            </w:r>
            <w:r w:rsidRPr="008D0888">
              <w:rPr>
                <w:rFonts w:ascii="Century Gothic" w:hAnsi="Century Gothic" w:cs="Arial"/>
                <w:bCs/>
                <w:sz w:val="20"/>
                <w:szCs w:val="20"/>
                <w:lang w:val="es-ES"/>
              </w:rPr>
              <w:t xml:space="preserve"> se encuentra administrado por la Aerocivil, y </w:t>
            </w:r>
            <w:proofErr w:type="spellStart"/>
            <w:r w:rsidRPr="008D0888">
              <w:rPr>
                <w:rFonts w:ascii="Century Gothic" w:hAnsi="Century Gothic" w:cs="Arial"/>
                <w:bCs/>
                <w:i/>
                <w:sz w:val="20"/>
                <w:szCs w:val="20"/>
                <w:lang w:val="es-ES"/>
              </w:rPr>
              <w:t>iii</w:t>
            </w:r>
            <w:proofErr w:type="spellEnd"/>
            <w:r w:rsidRPr="008D0888">
              <w:rPr>
                <w:rFonts w:ascii="Century Gothic" w:hAnsi="Century Gothic" w:cs="Arial"/>
                <w:bCs/>
                <w:i/>
                <w:sz w:val="20"/>
                <w:szCs w:val="20"/>
                <w:lang w:val="es-ES"/>
              </w:rPr>
              <w:t xml:space="preserve">) </w:t>
            </w:r>
            <w:r w:rsidRPr="008D0888">
              <w:rPr>
                <w:rFonts w:ascii="Century Gothic" w:hAnsi="Century Gothic" w:cs="Arial"/>
                <w:bCs/>
                <w:sz w:val="20"/>
                <w:szCs w:val="20"/>
                <w:lang w:val="es-ES"/>
              </w:rPr>
              <w:t>la potestad tributaria de las entidades territoriales no es absoluta, y debe ejercerse siempre dentro de los límites legales.</w:t>
            </w:r>
          </w:p>
          <w:p w14:paraId="1340B420" w14:textId="2B3A77A3" w:rsidR="00032A04" w:rsidRDefault="00032A04" w:rsidP="00F46F45">
            <w:pPr>
              <w:spacing w:line="276" w:lineRule="auto"/>
              <w:rPr>
                <w:rFonts w:ascii="Century Gothic" w:hAnsi="Century Gothic" w:cs="Arial"/>
                <w:bCs/>
                <w:sz w:val="20"/>
                <w:szCs w:val="20"/>
              </w:rPr>
            </w:pPr>
          </w:p>
          <w:p w14:paraId="2B89838D" w14:textId="7D68BC76" w:rsidR="008D0888" w:rsidRPr="008D0888" w:rsidRDefault="008D0888" w:rsidP="008D0888">
            <w:pPr>
              <w:spacing w:line="276" w:lineRule="auto"/>
              <w:rPr>
                <w:rFonts w:ascii="Century Gothic" w:hAnsi="Century Gothic" w:cs="Arial"/>
                <w:bCs/>
                <w:sz w:val="20"/>
                <w:szCs w:val="20"/>
                <w:lang w:val="es-ES"/>
              </w:rPr>
            </w:pPr>
            <w:r w:rsidRPr="008D0888">
              <w:rPr>
                <w:rFonts w:ascii="Century Gothic" w:hAnsi="Century Gothic" w:cs="Arial"/>
                <w:bCs/>
                <w:sz w:val="20"/>
                <w:szCs w:val="20"/>
                <w:lang w:val="es-ES"/>
              </w:rPr>
              <w:lastRenderedPageBreak/>
              <w:t>Conforme al artículo 1808 del Código de Comercio, el citado aeródromo forma parte de la denominada «infraestructura aeroportuaria», la cual, a su vez, es un componente de la infraestructura de transporte, en general, que está a cargo de la Nación, según lo dispuesto por el artículo 12, numeral 5º, ce la Ley 105 de 1993.</w:t>
            </w:r>
            <w:r>
              <w:rPr>
                <w:rStyle w:val="Refdenotaalpie"/>
                <w:rFonts w:ascii="Century Gothic" w:hAnsi="Century Gothic" w:cs="Arial"/>
                <w:bCs/>
                <w:sz w:val="20"/>
                <w:szCs w:val="20"/>
                <w:lang w:val="es-ES"/>
              </w:rPr>
              <w:footnoteReference w:id="2"/>
            </w:r>
          </w:p>
          <w:p w14:paraId="7D0C63A1" w14:textId="77777777" w:rsidR="008D0888" w:rsidRDefault="008D0888" w:rsidP="00F46F45">
            <w:pPr>
              <w:spacing w:line="276" w:lineRule="auto"/>
              <w:rPr>
                <w:rFonts w:ascii="Century Gothic" w:hAnsi="Century Gothic" w:cs="Arial"/>
                <w:bCs/>
                <w:sz w:val="20"/>
                <w:szCs w:val="20"/>
              </w:rPr>
            </w:pPr>
          </w:p>
          <w:p w14:paraId="43E916CF" w14:textId="54CF75C5" w:rsidR="008D0888" w:rsidRPr="008D0888" w:rsidRDefault="008D0888" w:rsidP="008D0888">
            <w:pPr>
              <w:spacing w:line="276" w:lineRule="auto"/>
              <w:rPr>
                <w:rFonts w:ascii="Century Gothic" w:hAnsi="Century Gothic" w:cs="Arial"/>
                <w:bCs/>
                <w:sz w:val="20"/>
                <w:szCs w:val="20"/>
                <w:lang w:val="es-ES"/>
              </w:rPr>
            </w:pPr>
            <w:r>
              <w:rPr>
                <w:rFonts w:ascii="Century Gothic" w:hAnsi="Century Gothic" w:cs="Arial"/>
                <w:bCs/>
                <w:sz w:val="20"/>
                <w:szCs w:val="20"/>
                <w:lang w:val="es-ES"/>
              </w:rPr>
              <w:t>A</w:t>
            </w:r>
            <w:r w:rsidRPr="008D0888">
              <w:rPr>
                <w:rFonts w:ascii="Century Gothic" w:hAnsi="Century Gothic" w:cs="Arial"/>
                <w:bCs/>
                <w:sz w:val="20"/>
                <w:szCs w:val="20"/>
                <w:lang w:val="es-ES"/>
              </w:rPr>
              <w:t xml:space="preserve"> la luz de lo dispuesto en los artículos 1808, 1809 y 1811- del Código de</w:t>
            </w:r>
            <w:r>
              <w:rPr>
                <w:rFonts w:ascii="Century Gothic" w:hAnsi="Century Gothic" w:cs="Arial"/>
                <w:bCs/>
                <w:sz w:val="20"/>
                <w:szCs w:val="20"/>
                <w:lang w:val="es-ES"/>
              </w:rPr>
              <w:t xml:space="preserve"> </w:t>
            </w:r>
            <w:r w:rsidRPr="008D0888">
              <w:rPr>
                <w:rFonts w:ascii="Century Gothic" w:hAnsi="Century Gothic" w:cs="Arial"/>
                <w:bCs/>
                <w:sz w:val="20"/>
                <w:szCs w:val="20"/>
                <w:lang w:val="es-ES"/>
              </w:rPr>
              <w:t>Comercio, y 12 y 47 de la Ley 105 de 1993, es claro que dicho aeropuerto, así como los demás elementos que integran la infraestructura aeronáutica, constituyen bienes de uso público, pues se encuentran disponibles para el uso de todos los habitantes, en forma permanente, y su operación permite garantizar a prestación del servicio público esencial</w:t>
            </w:r>
            <w:r>
              <w:rPr>
                <w:rStyle w:val="Refdenotaalpie"/>
                <w:rFonts w:ascii="Century Gothic" w:hAnsi="Century Gothic" w:cs="Arial"/>
                <w:bCs/>
                <w:sz w:val="20"/>
                <w:szCs w:val="20"/>
                <w:lang w:val="es-ES"/>
              </w:rPr>
              <w:footnoteReference w:id="3"/>
            </w:r>
            <w:r w:rsidRPr="008D0888">
              <w:rPr>
                <w:rFonts w:ascii="Century Gothic" w:hAnsi="Century Gothic" w:cs="Arial"/>
                <w:bCs/>
                <w:sz w:val="20"/>
                <w:szCs w:val="20"/>
                <w:lang w:val="es-ES"/>
              </w:rPr>
              <w:t xml:space="preserve"> de transporte aéreo.</w:t>
            </w:r>
          </w:p>
          <w:p w14:paraId="41F9D80A" w14:textId="28E1D765" w:rsidR="008D0888" w:rsidRDefault="008D0888" w:rsidP="00F46F45">
            <w:pPr>
              <w:spacing w:line="276" w:lineRule="auto"/>
              <w:rPr>
                <w:rFonts w:ascii="Century Gothic" w:hAnsi="Century Gothic" w:cs="Arial"/>
                <w:bCs/>
                <w:sz w:val="20"/>
                <w:szCs w:val="20"/>
              </w:rPr>
            </w:pPr>
          </w:p>
          <w:p w14:paraId="0FAB1224" w14:textId="4EAFE095" w:rsidR="008C1A24" w:rsidRPr="008C1A24" w:rsidRDefault="008C1A24" w:rsidP="008C1A24">
            <w:pPr>
              <w:spacing w:line="276" w:lineRule="auto"/>
              <w:rPr>
                <w:rFonts w:ascii="Century Gothic" w:hAnsi="Century Gothic" w:cs="Arial"/>
                <w:bCs/>
                <w:sz w:val="20"/>
                <w:szCs w:val="20"/>
              </w:rPr>
            </w:pPr>
            <w:r w:rsidRPr="008C1A24">
              <w:rPr>
                <w:rFonts w:ascii="Century Gothic" w:hAnsi="Century Gothic" w:cs="Arial"/>
                <w:bCs/>
                <w:sz w:val="20"/>
                <w:szCs w:val="20"/>
                <w:lang w:val="es-ES"/>
              </w:rPr>
              <w:t>En el caso concreto, la Aerocivil informa que el aeropuerto Antonio Nariño fue construido y opera sobre dos predios, identificados con Tos folios de matrícula inmobiliaria números 240-132419 y 240-132418, que suman, en conjunto, un área de 83 hectáreas y 359,25 metros cuadrados.</w:t>
            </w:r>
            <w:r w:rsidRPr="008C1A24">
              <w:rPr>
                <w:rFonts w:ascii="Arial" w:eastAsia="Arial" w:hAnsi="Arial" w:cs="Arial"/>
                <w:sz w:val="23"/>
                <w:szCs w:val="23"/>
              </w:rPr>
              <w:t xml:space="preserve"> </w:t>
            </w:r>
            <w:r w:rsidRPr="008C1A24">
              <w:rPr>
                <w:rFonts w:ascii="Century Gothic" w:hAnsi="Century Gothic" w:cs="Arial"/>
                <w:bCs/>
                <w:sz w:val="20"/>
                <w:szCs w:val="20"/>
              </w:rPr>
              <w:t>Tales bienes pertenecen a la Nación; pero, en virtud de lo dispuesto por e</w:t>
            </w:r>
            <w:r>
              <w:rPr>
                <w:rFonts w:ascii="Century Gothic" w:hAnsi="Century Gothic" w:cs="Arial"/>
                <w:bCs/>
                <w:sz w:val="20"/>
                <w:szCs w:val="20"/>
              </w:rPr>
              <w:t>l</w:t>
            </w:r>
            <w:r w:rsidRPr="008C1A24">
              <w:rPr>
                <w:rFonts w:ascii="Century Gothic" w:hAnsi="Century Gothic" w:cs="Arial"/>
                <w:bCs/>
                <w:sz w:val="20"/>
                <w:szCs w:val="20"/>
              </w:rPr>
              <w:t xml:space="preserve"> artículo 47 de Ley 105 de 1993, la Aerocivil es la entidad que administra, mantiene, opera y explota la infraestructura aeronáutica emplazada allí.</w:t>
            </w:r>
          </w:p>
          <w:p w14:paraId="019AE4EF" w14:textId="7FB7AF80" w:rsidR="008C1A24" w:rsidRDefault="008C1A24" w:rsidP="008C1A24">
            <w:pPr>
              <w:spacing w:line="276" w:lineRule="auto"/>
              <w:rPr>
                <w:rFonts w:ascii="Century Gothic" w:hAnsi="Century Gothic" w:cs="Arial"/>
                <w:bCs/>
                <w:sz w:val="20"/>
                <w:szCs w:val="20"/>
                <w:lang w:val="es-ES"/>
              </w:rPr>
            </w:pPr>
          </w:p>
          <w:p w14:paraId="44D4CD3E" w14:textId="64877299" w:rsidR="008C1A24" w:rsidRPr="008C1A24" w:rsidRDefault="008C1A24" w:rsidP="008C1A24">
            <w:pPr>
              <w:spacing w:line="276" w:lineRule="auto"/>
              <w:rPr>
                <w:rFonts w:ascii="Century Gothic" w:hAnsi="Century Gothic" w:cs="Arial"/>
                <w:bCs/>
                <w:sz w:val="20"/>
                <w:szCs w:val="20"/>
                <w:lang w:val="es-ES"/>
              </w:rPr>
            </w:pPr>
            <w:r w:rsidRPr="008C1A24">
              <w:rPr>
                <w:rFonts w:ascii="Century Gothic" w:hAnsi="Century Gothic" w:cs="Arial"/>
                <w:bCs/>
                <w:sz w:val="20"/>
                <w:szCs w:val="20"/>
                <w:lang w:val="es-ES"/>
              </w:rPr>
              <w:t xml:space="preserve">Asimismo, menciona que dicho aeródromo no ha sido concesionado, y es operado y </w:t>
            </w:r>
            <w:r w:rsidRPr="008C1A24">
              <w:rPr>
                <w:rFonts w:ascii="Century Gothic" w:hAnsi="Century Gothic" w:cs="Arial"/>
                <w:bCs/>
                <w:sz w:val="20"/>
                <w:szCs w:val="20"/>
                <w:lang w:val="es-ES"/>
              </w:rPr>
              <w:lastRenderedPageBreak/>
              <w:t xml:space="preserve">administrado directamente por la </w:t>
            </w:r>
            <w:proofErr w:type="spellStart"/>
            <w:r w:rsidRPr="008C1A24">
              <w:rPr>
                <w:rFonts w:ascii="Century Gothic" w:hAnsi="Century Gothic" w:cs="Arial"/>
                <w:bCs/>
                <w:sz w:val="20"/>
                <w:szCs w:val="20"/>
                <w:lang w:val="es-ES"/>
              </w:rPr>
              <w:t>Aerocí</w:t>
            </w:r>
            <w:r>
              <w:rPr>
                <w:rFonts w:ascii="Century Gothic" w:hAnsi="Century Gothic" w:cs="Arial"/>
                <w:bCs/>
                <w:sz w:val="20"/>
                <w:szCs w:val="20"/>
                <w:lang w:val="es-ES"/>
              </w:rPr>
              <w:t>v</w:t>
            </w:r>
            <w:r w:rsidRPr="008C1A24">
              <w:rPr>
                <w:rFonts w:ascii="Century Gothic" w:hAnsi="Century Gothic" w:cs="Arial"/>
                <w:bCs/>
                <w:sz w:val="20"/>
                <w:szCs w:val="20"/>
                <w:lang w:val="es-ES"/>
              </w:rPr>
              <w:t>il</w:t>
            </w:r>
            <w:proofErr w:type="spellEnd"/>
            <w:r w:rsidRPr="008C1A24">
              <w:rPr>
                <w:rFonts w:ascii="Century Gothic" w:hAnsi="Century Gothic" w:cs="Arial"/>
                <w:bCs/>
                <w:sz w:val="20"/>
                <w:szCs w:val="20"/>
                <w:lang w:val="es-ES"/>
              </w:rPr>
              <w:t xml:space="preserve">, «como propietaria </w:t>
            </w:r>
            <w:proofErr w:type="gramStart"/>
            <w:r w:rsidRPr="008C1A24">
              <w:rPr>
                <w:rFonts w:ascii="Century Gothic" w:hAnsi="Century Gothic" w:cs="Arial"/>
                <w:bCs/>
                <w:sz w:val="20"/>
                <w:szCs w:val="20"/>
                <w:lang w:val="es-ES"/>
              </w:rPr>
              <w:t>del mismo</w:t>
            </w:r>
            <w:proofErr w:type="gramEnd"/>
            <w:r w:rsidRPr="008C1A24">
              <w:rPr>
                <w:rFonts w:ascii="Century Gothic" w:hAnsi="Century Gothic" w:cs="Arial"/>
                <w:bCs/>
                <w:sz w:val="20"/>
                <w:szCs w:val="20"/>
                <w:lang w:val="es-ES"/>
              </w:rPr>
              <w:t>». Sin embargo, dicha entidad ha celebrado algunos contratos que, a la fecha, están siendo explotados por particulares</w:t>
            </w:r>
            <w:r>
              <w:rPr>
                <w:rFonts w:ascii="Century Gothic" w:hAnsi="Century Gothic" w:cs="Arial"/>
                <w:bCs/>
                <w:sz w:val="20"/>
                <w:szCs w:val="20"/>
                <w:lang w:val="es-ES"/>
              </w:rPr>
              <w:t xml:space="preserve"> sobre espacios y locales ubicados dentro del aeropuerto.</w:t>
            </w:r>
          </w:p>
          <w:p w14:paraId="7B10F669" w14:textId="77777777" w:rsidR="008D0888" w:rsidRDefault="008D0888" w:rsidP="00F46F45">
            <w:pPr>
              <w:spacing w:line="276" w:lineRule="auto"/>
              <w:rPr>
                <w:rFonts w:ascii="Century Gothic" w:hAnsi="Century Gothic" w:cs="Arial"/>
                <w:bCs/>
                <w:sz w:val="20"/>
                <w:szCs w:val="20"/>
              </w:rPr>
            </w:pPr>
          </w:p>
          <w:p w14:paraId="32E39C87" w14:textId="77777777" w:rsidR="008C1A24" w:rsidRPr="008C1A24" w:rsidRDefault="008C1A24" w:rsidP="008C1A24">
            <w:pPr>
              <w:spacing w:line="276" w:lineRule="auto"/>
              <w:rPr>
                <w:rFonts w:ascii="Century Gothic" w:hAnsi="Century Gothic" w:cs="Arial"/>
                <w:bCs/>
                <w:sz w:val="20"/>
                <w:szCs w:val="20"/>
              </w:rPr>
            </w:pPr>
            <w:r>
              <w:rPr>
                <w:rFonts w:ascii="Century Gothic" w:hAnsi="Century Gothic" w:cs="Arial"/>
                <w:bCs/>
                <w:sz w:val="20"/>
                <w:szCs w:val="20"/>
              </w:rPr>
              <w:t xml:space="preserve">Luego señala que </w:t>
            </w:r>
            <w:r w:rsidRPr="008C1A24">
              <w:rPr>
                <w:rFonts w:ascii="Century Gothic" w:hAnsi="Century Gothic" w:cs="Arial"/>
                <w:bCs/>
                <w:sz w:val="20"/>
                <w:szCs w:val="20"/>
              </w:rPr>
              <w:t xml:space="preserve">la Ley 44 de 1990 creó el impuesto predial unificado, y en dicha </w:t>
            </w:r>
            <w:proofErr w:type="spellStart"/>
            <w:r w:rsidRPr="008C1A24">
              <w:rPr>
                <w:rFonts w:ascii="Century Gothic" w:hAnsi="Century Gothic" w:cs="Arial"/>
                <w:bCs/>
                <w:sz w:val="20"/>
                <w:szCs w:val="20"/>
              </w:rPr>
              <w:t>Iey</w:t>
            </w:r>
            <w:proofErr w:type="spellEnd"/>
            <w:r w:rsidRPr="008C1A24">
              <w:rPr>
                <w:rFonts w:ascii="Century Gothic" w:hAnsi="Century Gothic" w:cs="Arial"/>
                <w:bCs/>
                <w:sz w:val="20"/>
                <w:szCs w:val="20"/>
              </w:rPr>
              <w:t xml:space="preserve"> no existe disposición alguna que permita gravar con el impuesto predial los inmuebles de propiedad de las entidades públicas del orden nacional, por fuera de los parámetros previamente establecidos por el Decreto 1333 de 1986.</w:t>
            </w:r>
          </w:p>
          <w:p w14:paraId="60F8A575" w14:textId="77777777" w:rsidR="008C1A24" w:rsidRPr="008C1A24" w:rsidRDefault="008C1A24" w:rsidP="008C1A24">
            <w:pPr>
              <w:spacing w:line="276" w:lineRule="auto"/>
              <w:rPr>
                <w:rFonts w:ascii="Century Gothic" w:hAnsi="Century Gothic" w:cs="Arial"/>
                <w:bCs/>
                <w:sz w:val="20"/>
                <w:szCs w:val="20"/>
                <w:lang w:val="es-ES"/>
              </w:rPr>
            </w:pPr>
          </w:p>
          <w:p w14:paraId="5F08DE74" w14:textId="772D96E5" w:rsidR="00677810" w:rsidRPr="00677810" w:rsidRDefault="008C1A24" w:rsidP="00677810">
            <w:pPr>
              <w:spacing w:line="276" w:lineRule="auto"/>
              <w:rPr>
                <w:rFonts w:ascii="Century Gothic" w:hAnsi="Century Gothic" w:cs="Arial"/>
                <w:bCs/>
                <w:sz w:val="20"/>
                <w:szCs w:val="20"/>
              </w:rPr>
            </w:pPr>
            <w:r w:rsidRPr="008C1A24">
              <w:rPr>
                <w:rFonts w:ascii="Century Gothic" w:hAnsi="Century Gothic" w:cs="Arial"/>
                <w:bCs/>
                <w:sz w:val="20"/>
                <w:szCs w:val="20"/>
                <w:lang w:val="es-ES"/>
              </w:rPr>
              <w:t xml:space="preserve">Asimismo, comenta que el artículo 54 de la Ley 1430 de 2010, modificado por el artículo 150 de la Ley 2010 de 2019, ratificó que los bienes de uso público y las obras de infraestructura, incluyendo los aeropuertos, no son objeto del impuesto predial ni de la contribución de </w:t>
            </w:r>
            <w:proofErr w:type="spellStart"/>
            <w:r w:rsidR="00677810">
              <w:rPr>
                <w:rFonts w:ascii="Century Gothic" w:hAnsi="Century Gothic" w:cs="Arial"/>
                <w:bCs/>
                <w:sz w:val="20"/>
                <w:szCs w:val="20"/>
                <w:lang w:val="es-ES"/>
              </w:rPr>
              <w:t>v</w:t>
            </w:r>
            <w:r w:rsidRPr="008C1A24">
              <w:rPr>
                <w:rFonts w:ascii="Century Gothic" w:hAnsi="Century Gothic" w:cs="Arial"/>
                <w:bCs/>
                <w:sz w:val="20"/>
                <w:szCs w:val="20"/>
                <w:lang w:val="es-ES"/>
              </w:rPr>
              <w:t>aIorización</w:t>
            </w:r>
            <w:proofErr w:type="spellEnd"/>
            <w:r w:rsidRPr="008C1A24">
              <w:rPr>
                <w:rFonts w:ascii="Century Gothic" w:hAnsi="Century Gothic" w:cs="Arial"/>
                <w:bCs/>
                <w:sz w:val="20"/>
                <w:szCs w:val="20"/>
                <w:lang w:val="es-ES"/>
              </w:rPr>
              <w:t xml:space="preserve">, </w:t>
            </w:r>
            <w:r w:rsidRPr="008C1A24">
              <w:rPr>
                <w:rFonts w:ascii="Century Gothic" w:hAnsi="Century Gothic" w:cs="Arial"/>
                <w:bCs/>
                <w:sz w:val="20"/>
                <w:szCs w:val="20"/>
                <w:u w:val="single"/>
                <w:lang w:val="es-ES"/>
              </w:rPr>
              <w:t>con excepción de</w:t>
            </w:r>
            <w:r w:rsidRPr="008C1A24">
              <w:rPr>
                <w:rFonts w:ascii="Century Gothic" w:hAnsi="Century Gothic" w:cs="Arial"/>
                <w:bCs/>
                <w:sz w:val="20"/>
                <w:szCs w:val="20"/>
                <w:lang w:val="es-ES"/>
              </w:rPr>
              <w:t xml:space="preserve">: </w:t>
            </w:r>
            <w:r w:rsidRPr="008C1A24">
              <w:rPr>
                <w:rFonts w:ascii="Century Gothic" w:hAnsi="Century Gothic" w:cs="Arial"/>
                <w:bCs/>
                <w:i/>
                <w:sz w:val="20"/>
                <w:szCs w:val="20"/>
                <w:lang w:val="es-ES"/>
              </w:rPr>
              <w:t>i</w:t>
            </w:r>
            <w:r w:rsidR="00677810">
              <w:rPr>
                <w:rFonts w:ascii="Century Gothic" w:hAnsi="Century Gothic" w:cs="Arial"/>
                <w:bCs/>
                <w:i/>
                <w:sz w:val="20"/>
                <w:szCs w:val="20"/>
                <w:lang w:val="es-ES"/>
              </w:rPr>
              <w:t xml:space="preserve">) </w:t>
            </w:r>
            <w:r w:rsidRPr="008C1A24">
              <w:rPr>
                <w:rFonts w:ascii="Century Gothic" w:hAnsi="Century Gothic" w:cs="Arial"/>
                <w:bCs/>
                <w:sz w:val="20"/>
                <w:szCs w:val="20"/>
                <w:lang w:val="es-ES"/>
              </w:rPr>
              <w:t>las áreas, en los contratos de concesión, que sean «explotadas comercialmente» por el respecti</w:t>
            </w:r>
            <w:r w:rsidR="00677810">
              <w:rPr>
                <w:rFonts w:ascii="Century Gothic" w:hAnsi="Century Gothic" w:cs="Arial"/>
                <w:bCs/>
                <w:sz w:val="20"/>
                <w:szCs w:val="20"/>
                <w:lang w:val="es-ES"/>
              </w:rPr>
              <w:t>vo</w:t>
            </w:r>
            <w:r w:rsidRPr="008C1A24">
              <w:rPr>
                <w:rFonts w:ascii="Century Gothic" w:hAnsi="Century Gothic" w:cs="Arial"/>
                <w:bCs/>
                <w:sz w:val="20"/>
                <w:szCs w:val="20"/>
                <w:lang w:val="es-ES"/>
              </w:rPr>
              <w:t xml:space="preserve"> concesionario, y aquellas que proporcionen bienes y servicios relacionados con dicha explotación, y </w:t>
            </w:r>
            <w:proofErr w:type="spellStart"/>
            <w:r w:rsidRPr="008C1A24">
              <w:rPr>
                <w:rFonts w:ascii="Century Gothic" w:hAnsi="Century Gothic" w:cs="Arial"/>
                <w:bCs/>
                <w:i/>
                <w:iCs/>
                <w:sz w:val="20"/>
                <w:szCs w:val="20"/>
                <w:lang w:val="es-ES"/>
              </w:rPr>
              <w:t>ii</w:t>
            </w:r>
            <w:proofErr w:type="spellEnd"/>
            <w:r w:rsidR="00677810">
              <w:rPr>
                <w:rFonts w:ascii="Century Gothic" w:hAnsi="Century Gothic" w:cs="Arial"/>
                <w:bCs/>
                <w:sz w:val="20"/>
                <w:szCs w:val="20"/>
                <w:lang w:val="es-ES"/>
              </w:rPr>
              <w:t>)</w:t>
            </w:r>
            <w:r w:rsidRPr="008C1A24">
              <w:rPr>
                <w:rFonts w:ascii="Century Gothic" w:hAnsi="Century Gothic" w:cs="Arial"/>
                <w:bCs/>
                <w:sz w:val="20"/>
                <w:szCs w:val="20"/>
                <w:lang w:val="es-ES"/>
              </w:rPr>
              <w:t xml:space="preserve"> los bienes inmuebles entregados a tenedores, a </w:t>
            </w:r>
            <w:r w:rsidR="00677810" w:rsidRPr="008C1A24">
              <w:rPr>
                <w:rFonts w:ascii="Century Gothic" w:hAnsi="Century Gothic" w:cs="Arial"/>
                <w:bCs/>
                <w:sz w:val="20"/>
                <w:szCs w:val="20"/>
                <w:lang w:val="es-ES"/>
              </w:rPr>
              <w:t>título</w:t>
            </w:r>
            <w:r w:rsidRPr="008C1A24">
              <w:rPr>
                <w:rFonts w:ascii="Century Gothic" w:hAnsi="Century Gothic" w:cs="Arial"/>
                <w:bCs/>
                <w:sz w:val="20"/>
                <w:szCs w:val="20"/>
                <w:lang w:val="es-ES"/>
              </w:rPr>
              <w:t xml:space="preserve"> de</w:t>
            </w:r>
            <w:r w:rsidR="00677810">
              <w:rPr>
                <w:rFonts w:ascii="Century Gothic" w:hAnsi="Century Gothic" w:cs="Arial"/>
                <w:bCs/>
                <w:sz w:val="20"/>
                <w:szCs w:val="20"/>
                <w:lang w:val="es-ES"/>
              </w:rPr>
              <w:t xml:space="preserve"> </w:t>
            </w:r>
            <w:r w:rsidR="00677810" w:rsidRPr="00677810">
              <w:rPr>
                <w:rFonts w:ascii="Century Gothic" w:hAnsi="Century Gothic" w:cs="Arial"/>
                <w:bCs/>
                <w:sz w:val="20"/>
                <w:szCs w:val="20"/>
              </w:rPr>
              <w:t>arrendamiento, usufructo, uso u otra forma de explotación comercial que se haga mediante un establecimiento mercantil, dentro de las áreas objeto del contrato de concesión, correspondientes a puertos marítimos y aéreos.</w:t>
            </w:r>
            <w:r w:rsidR="00677810">
              <w:rPr>
                <w:rStyle w:val="Refdenotaalpie"/>
                <w:rFonts w:ascii="Century Gothic" w:hAnsi="Century Gothic" w:cs="Arial"/>
                <w:bCs/>
                <w:sz w:val="20"/>
                <w:szCs w:val="20"/>
              </w:rPr>
              <w:footnoteReference w:id="4"/>
            </w:r>
          </w:p>
          <w:p w14:paraId="3DF05F1B" w14:textId="3ED024DC" w:rsidR="008C1A24" w:rsidRDefault="008C1A24" w:rsidP="008C1A24">
            <w:pPr>
              <w:spacing w:line="276" w:lineRule="auto"/>
              <w:rPr>
                <w:rFonts w:ascii="Century Gothic" w:hAnsi="Century Gothic" w:cs="Arial"/>
                <w:bCs/>
                <w:sz w:val="20"/>
                <w:szCs w:val="20"/>
                <w:lang w:val="es-ES"/>
              </w:rPr>
            </w:pPr>
          </w:p>
          <w:p w14:paraId="60D3B689" w14:textId="1FECEDED" w:rsidR="00677810" w:rsidRPr="00677810" w:rsidRDefault="00677810" w:rsidP="00677810">
            <w:pPr>
              <w:spacing w:line="276" w:lineRule="auto"/>
              <w:rPr>
                <w:rFonts w:ascii="Century Gothic" w:hAnsi="Century Gothic" w:cs="Arial"/>
                <w:bCs/>
                <w:sz w:val="20"/>
                <w:szCs w:val="20"/>
              </w:rPr>
            </w:pPr>
            <w:r>
              <w:rPr>
                <w:rFonts w:ascii="Century Gothic" w:hAnsi="Century Gothic" w:cs="Arial"/>
                <w:bCs/>
                <w:sz w:val="20"/>
                <w:szCs w:val="20"/>
                <w:lang w:val="es-ES"/>
              </w:rPr>
              <w:t xml:space="preserve">Para terminar, </w:t>
            </w:r>
            <w:r w:rsidRPr="00677810">
              <w:rPr>
                <w:rFonts w:ascii="Century Gothic" w:hAnsi="Century Gothic" w:cs="Arial"/>
                <w:bCs/>
                <w:sz w:val="20"/>
                <w:szCs w:val="20"/>
              </w:rPr>
              <w:t xml:space="preserve">la Aerocivil recuerda que los municipios y, en general, las entidades territoriales no tienen una potestad tributaria </w:t>
            </w:r>
            <w:r w:rsidRPr="00677810">
              <w:rPr>
                <w:rFonts w:ascii="Century Gothic" w:hAnsi="Century Gothic" w:cs="Arial"/>
                <w:bCs/>
                <w:sz w:val="20"/>
                <w:szCs w:val="20"/>
              </w:rPr>
              <w:lastRenderedPageBreak/>
              <w:t xml:space="preserve">absoluta e ilimitada, sino que esta se encuentra sometida constitucionalmente a la </w:t>
            </w:r>
            <w:proofErr w:type="spellStart"/>
            <w:r w:rsidRPr="00677810">
              <w:rPr>
                <w:rFonts w:ascii="Century Gothic" w:hAnsi="Century Gothic" w:cs="Arial"/>
                <w:bCs/>
                <w:sz w:val="20"/>
                <w:szCs w:val="20"/>
              </w:rPr>
              <w:t>Iey</w:t>
            </w:r>
            <w:proofErr w:type="spellEnd"/>
            <w:r w:rsidRPr="00677810">
              <w:rPr>
                <w:rFonts w:ascii="Century Gothic" w:hAnsi="Century Gothic" w:cs="Arial"/>
                <w:bCs/>
                <w:sz w:val="20"/>
                <w:szCs w:val="20"/>
              </w:rPr>
              <w:t>. Por lo tanto, es al Legislador a quien le corresponde crear los tributos y establecer sus elementos esenciales; y a los departamentos, municipios y distritos les compete decretar los tributos que la ley autoriza, en sus respectivos territorios, y administrarlos, dentro de los límites señalados legalmente.</w:t>
            </w:r>
          </w:p>
          <w:p w14:paraId="350E86F4" w14:textId="77777777" w:rsidR="00677810" w:rsidRPr="00677810" w:rsidRDefault="00677810" w:rsidP="00677810">
            <w:pPr>
              <w:spacing w:line="276" w:lineRule="auto"/>
              <w:rPr>
                <w:rFonts w:ascii="Century Gothic" w:hAnsi="Century Gothic" w:cs="Arial"/>
                <w:bCs/>
                <w:sz w:val="20"/>
                <w:szCs w:val="20"/>
                <w:lang w:val="es-ES"/>
              </w:rPr>
            </w:pPr>
          </w:p>
          <w:p w14:paraId="75650B54" w14:textId="78EB94E9" w:rsidR="00677810" w:rsidRPr="00677810" w:rsidRDefault="00677810" w:rsidP="00677810">
            <w:pPr>
              <w:spacing w:line="276" w:lineRule="auto"/>
              <w:rPr>
                <w:rFonts w:ascii="Century Gothic" w:hAnsi="Century Gothic" w:cs="Arial"/>
                <w:bCs/>
                <w:sz w:val="20"/>
                <w:szCs w:val="20"/>
              </w:rPr>
            </w:pPr>
            <w:r w:rsidRPr="00677810">
              <w:rPr>
                <w:rFonts w:ascii="Century Gothic" w:hAnsi="Century Gothic" w:cs="Arial"/>
                <w:bCs/>
                <w:sz w:val="20"/>
                <w:szCs w:val="20"/>
                <w:lang w:val="es-ES"/>
              </w:rPr>
              <w:t>La reserva legal en materia tributaria ha sido ampliamente desarrollada por la jurisprudencia nacional, mediante decisiones como la Sentencia C-004 de 1993 de</w:t>
            </w:r>
            <w:r w:rsidRPr="00677810">
              <w:rPr>
                <w:rFonts w:ascii="Arial" w:eastAsia="Arial" w:hAnsi="Arial" w:cs="Arial"/>
                <w:sz w:val="23"/>
                <w:szCs w:val="23"/>
              </w:rPr>
              <w:t xml:space="preserve"> </w:t>
            </w:r>
            <w:r w:rsidRPr="00677810">
              <w:rPr>
                <w:rFonts w:ascii="Century Gothic" w:hAnsi="Century Gothic" w:cs="Arial"/>
                <w:bCs/>
                <w:sz w:val="20"/>
                <w:szCs w:val="20"/>
              </w:rPr>
              <w:t>la Corte Constitucional</w:t>
            </w:r>
            <w:r>
              <w:rPr>
                <w:rStyle w:val="Refdenotaalpie"/>
                <w:rFonts w:ascii="Century Gothic" w:hAnsi="Century Gothic" w:cs="Arial"/>
                <w:bCs/>
                <w:sz w:val="20"/>
                <w:szCs w:val="20"/>
              </w:rPr>
              <w:footnoteReference w:id="5"/>
            </w:r>
            <w:r w:rsidRPr="00677810">
              <w:rPr>
                <w:rFonts w:ascii="Century Gothic" w:hAnsi="Century Gothic" w:cs="Arial"/>
                <w:bCs/>
                <w:sz w:val="20"/>
                <w:szCs w:val="20"/>
              </w:rPr>
              <w:t xml:space="preserve">, en la que se establece que el poder tributario de las entidades territoriales está subordinado a </w:t>
            </w:r>
            <w:r>
              <w:rPr>
                <w:rFonts w:ascii="Century Gothic" w:hAnsi="Century Gothic" w:cs="Arial"/>
                <w:bCs/>
                <w:sz w:val="20"/>
                <w:szCs w:val="20"/>
              </w:rPr>
              <w:t>l</w:t>
            </w:r>
            <w:r w:rsidRPr="00677810">
              <w:rPr>
                <w:rFonts w:ascii="Century Gothic" w:hAnsi="Century Gothic" w:cs="Arial"/>
                <w:bCs/>
                <w:sz w:val="20"/>
                <w:szCs w:val="20"/>
              </w:rPr>
              <w:t xml:space="preserve">a </w:t>
            </w:r>
            <w:r>
              <w:rPr>
                <w:rFonts w:ascii="Century Gothic" w:hAnsi="Century Gothic" w:cs="Arial"/>
                <w:bCs/>
                <w:sz w:val="20"/>
                <w:szCs w:val="20"/>
              </w:rPr>
              <w:t>l</w:t>
            </w:r>
            <w:r w:rsidRPr="00677810">
              <w:rPr>
                <w:rFonts w:ascii="Century Gothic" w:hAnsi="Century Gothic" w:cs="Arial"/>
                <w:bCs/>
                <w:sz w:val="20"/>
                <w:szCs w:val="20"/>
              </w:rPr>
              <w:t>ey, en virtud de los principios de legalidad de los tributos y unidad nacional.</w:t>
            </w:r>
          </w:p>
          <w:p w14:paraId="095C08AC" w14:textId="40707A25" w:rsidR="00677810" w:rsidRPr="00677810" w:rsidRDefault="00677810" w:rsidP="00677810">
            <w:pPr>
              <w:spacing w:line="276" w:lineRule="auto"/>
              <w:rPr>
                <w:rFonts w:ascii="Century Gothic" w:hAnsi="Century Gothic" w:cs="Arial"/>
                <w:bCs/>
                <w:sz w:val="20"/>
                <w:szCs w:val="20"/>
                <w:lang w:val="es-ES"/>
              </w:rPr>
            </w:pPr>
          </w:p>
          <w:p w14:paraId="5222EDB4" w14:textId="70EA4B55" w:rsidR="00677810" w:rsidRPr="008C1A24" w:rsidRDefault="00677810" w:rsidP="008C1A24">
            <w:pPr>
              <w:spacing w:line="276" w:lineRule="auto"/>
              <w:rPr>
                <w:rFonts w:ascii="Century Gothic" w:hAnsi="Century Gothic" w:cs="Arial"/>
                <w:bCs/>
                <w:sz w:val="20"/>
                <w:szCs w:val="20"/>
                <w:lang w:val="es-ES"/>
              </w:rPr>
            </w:pPr>
            <w:r w:rsidRPr="00677810">
              <w:rPr>
                <w:rFonts w:ascii="Century Gothic" w:hAnsi="Century Gothic" w:cs="Arial"/>
                <w:bCs/>
                <w:sz w:val="20"/>
                <w:szCs w:val="20"/>
                <w:lang w:val="es-ES"/>
              </w:rPr>
              <w:t>En ese orden de ideas, concluye que los bienes inmuebles de propiedad de las unidades administrativas especiales (como la Aeroci</w:t>
            </w:r>
            <w:r>
              <w:rPr>
                <w:rFonts w:ascii="Century Gothic" w:hAnsi="Century Gothic" w:cs="Arial"/>
                <w:bCs/>
                <w:sz w:val="20"/>
                <w:szCs w:val="20"/>
                <w:lang w:val="es-ES"/>
              </w:rPr>
              <w:t>v</w:t>
            </w:r>
            <w:r w:rsidRPr="00677810">
              <w:rPr>
                <w:rFonts w:ascii="Century Gothic" w:hAnsi="Century Gothic" w:cs="Arial"/>
                <w:bCs/>
                <w:sz w:val="20"/>
                <w:szCs w:val="20"/>
                <w:lang w:val="es-ES"/>
              </w:rPr>
              <w:t>il), o que son administrados por estas, no pueden ser gra</w:t>
            </w:r>
            <w:r>
              <w:rPr>
                <w:rFonts w:ascii="Century Gothic" w:hAnsi="Century Gothic" w:cs="Arial"/>
                <w:bCs/>
                <w:sz w:val="20"/>
                <w:szCs w:val="20"/>
                <w:lang w:val="es-ES"/>
              </w:rPr>
              <w:t>v</w:t>
            </w:r>
            <w:r w:rsidRPr="00677810">
              <w:rPr>
                <w:rFonts w:ascii="Century Gothic" w:hAnsi="Century Gothic" w:cs="Arial"/>
                <w:bCs/>
                <w:sz w:val="20"/>
                <w:szCs w:val="20"/>
                <w:lang w:val="es-ES"/>
              </w:rPr>
              <w:t>ados con el impuesto predial</w:t>
            </w:r>
            <w:r>
              <w:rPr>
                <w:rFonts w:ascii="Century Gothic" w:hAnsi="Century Gothic" w:cs="Arial"/>
                <w:bCs/>
                <w:sz w:val="20"/>
                <w:szCs w:val="20"/>
                <w:lang w:val="es-ES"/>
              </w:rPr>
              <w:t xml:space="preserve"> por parte de los municipios, pues la ley no lo ha autorizado para ello. </w:t>
            </w:r>
          </w:p>
          <w:p w14:paraId="450E6C8A" w14:textId="497D7456" w:rsidR="008C1A24" w:rsidRDefault="008C1A24" w:rsidP="008C1A24">
            <w:pPr>
              <w:spacing w:line="276" w:lineRule="auto"/>
              <w:rPr>
                <w:rFonts w:ascii="Century Gothic" w:hAnsi="Century Gothic" w:cs="Arial"/>
                <w:bCs/>
                <w:sz w:val="20"/>
                <w:szCs w:val="20"/>
              </w:rPr>
            </w:pPr>
          </w:p>
          <w:p w14:paraId="3786C552" w14:textId="305B49F6" w:rsidR="00677810" w:rsidRPr="00677810" w:rsidRDefault="00677810" w:rsidP="00677810">
            <w:pPr>
              <w:spacing w:line="276" w:lineRule="auto"/>
              <w:rPr>
                <w:rFonts w:ascii="Century Gothic" w:hAnsi="Century Gothic" w:cs="Arial"/>
                <w:bCs/>
                <w:sz w:val="20"/>
                <w:szCs w:val="20"/>
                <w:lang w:val="es-ES"/>
              </w:rPr>
            </w:pPr>
            <w:r>
              <w:rPr>
                <w:rFonts w:ascii="Century Gothic" w:hAnsi="Century Gothic" w:cs="Arial"/>
                <w:bCs/>
                <w:sz w:val="20"/>
                <w:szCs w:val="20"/>
                <w:lang w:val="es-ES"/>
              </w:rPr>
              <w:t xml:space="preserve">Y </w:t>
            </w:r>
            <w:r w:rsidRPr="00677810">
              <w:rPr>
                <w:rFonts w:ascii="Century Gothic" w:hAnsi="Century Gothic" w:cs="Arial"/>
                <w:bCs/>
                <w:sz w:val="20"/>
                <w:szCs w:val="20"/>
                <w:lang w:val="es-ES"/>
              </w:rPr>
              <w:t>recuerda que, en virtud del principio de inembargabilidad, previsto en los artículos 6 de la Ley 179 de 1994, 46 de la Ley 780 de 2002</w:t>
            </w:r>
            <w:r>
              <w:rPr>
                <w:rStyle w:val="Refdenotaalpie"/>
                <w:rFonts w:ascii="Century Gothic" w:hAnsi="Century Gothic" w:cs="Arial"/>
                <w:bCs/>
                <w:sz w:val="20"/>
                <w:szCs w:val="20"/>
                <w:lang w:val="es-ES"/>
              </w:rPr>
              <w:footnoteReference w:id="6"/>
            </w:r>
            <w:r w:rsidRPr="00677810">
              <w:rPr>
                <w:rFonts w:ascii="Century Gothic" w:hAnsi="Century Gothic" w:cs="Arial"/>
                <w:bCs/>
                <w:sz w:val="20"/>
                <w:szCs w:val="20"/>
                <w:lang w:val="es-ES"/>
              </w:rPr>
              <w:t xml:space="preserve"> y 594, numeral 1º, del Código General del Proceso (Ley 1564 de 2012), los municipios no pueden afectar, con embargos u otras medidas cautelares, los bienes y recursos incorporados al Presupuesto General de la Nación.</w:t>
            </w:r>
          </w:p>
          <w:p w14:paraId="640B6705" w14:textId="39313803" w:rsidR="008C1A24" w:rsidRDefault="008C1A24" w:rsidP="008C1A24">
            <w:pPr>
              <w:spacing w:line="276" w:lineRule="auto"/>
              <w:rPr>
                <w:rFonts w:ascii="Century Gothic" w:hAnsi="Century Gothic" w:cs="Arial"/>
                <w:bCs/>
                <w:sz w:val="20"/>
                <w:szCs w:val="20"/>
              </w:rPr>
            </w:pPr>
          </w:p>
          <w:p w14:paraId="303E962B" w14:textId="1EFCE52C" w:rsidR="00677810" w:rsidRDefault="00677810" w:rsidP="008C1A24">
            <w:pPr>
              <w:spacing w:line="276" w:lineRule="auto"/>
              <w:rPr>
                <w:rFonts w:ascii="Century Gothic" w:hAnsi="Century Gothic" w:cs="Arial"/>
                <w:b/>
                <w:sz w:val="20"/>
                <w:szCs w:val="20"/>
              </w:rPr>
            </w:pPr>
            <w:r w:rsidRPr="00677810">
              <w:rPr>
                <w:rFonts w:ascii="Century Gothic" w:hAnsi="Century Gothic" w:cs="Arial"/>
                <w:b/>
                <w:sz w:val="20"/>
                <w:szCs w:val="20"/>
              </w:rPr>
              <w:lastRenderedPageBreak/>
              <w:t>Municipio de Chachagüí, Nariño:</w:t>
            </w:r>
          </w:p>
          <w:p w14:paraId="66F08779" w14:textId="348A1987" w:rsidR="00CB304C" w:rsidRDefault="00CB304C" w:rsidP="008C1A24">
            <w:pPr>
              <w:spacing w:line="276" w:lineRule="auto"/>
              <w:rPr>
                <w:rFonts w:ascii="Century Gothic" w:hAnsi="Century Gothic" w:cs="Arial"/>
                <w:b/>
                <w:sz w:val="20"/>
                <w:szCs w:val="20"/>
              </w:rPr>
            </w:pPr>
          </w:p>
          <w:p w14:paraId="6DD9C810" w14:textId="6178B4BC" w:rsidR="00CB304C" w:rsidRPr="00CB304C" w:rsidRDefault="00CB304C" w:rsidP="00CB304C">
            <w:pPr>
              <w:spacing w:line="276" w:lineRule="auto"/>
              <w:rPr>
                <w:rFonts w:ascii="Century Gothic" w:hAnsi="Century Gothic" w:cs="Arial"/>
                <w:bCs/>
                <w:sz w:val="20"/>
                <w:szCs w:val="20"/>
                <w:lang w:val="es-ES"/>
              </w:rPr>
            </w:pPr>
            <w:r>
              <w:rPr>
                <w:rFonts w:ascii="Century Gothic" w:hAnsi="Century Gothic" w:cs="Arial"/>
                <w:bCs/>
                <w:sz w:val="20"/>
                <w:szCs w:val="20"/>
                <w:lang w:val="es-ES"/>
              </w:rPr>
              <w:t>E</w:t>
            </w:r>
            <w:r w:rsidRPr="00CB304C">
              <w:rPr>
                <w:rFonts w:ascii="Century Gothic" w:hAnsi="Century Gothic" w:cs="Arial"/>
                <w:bCs/>
                <w:sz w:val="20"/>
                <w:szCs w:val="20"/>
                <w:lang w:val="es-ES"/>
              </w:rPr>
              <w:t xml:space="preserve">l municipio considera que los bienes inmuebles que conforman el aeropuerto Antonio Nariño son bienes fiscales de uso público, y </w:t>
            </w:r>
            <w:r>
              <w:rPr>
                <w:rFonts w:ascii="Century Gothic" w:hAnsi="Century Gothic" w:cs="Arial"/>
                <w:bCs/>
                <w:sz w:val="20"/>
                <w:szCs w:val="20"/>
                <w:lang w:val="es-ES"/>
              </w:rPr>
              <w:t xml:space="preserve">no bienes de uso </w:t>
            </w:r>
            <w:r w:rsidRPr="00CB304C">
              <w:rPr>
                <w:rFonts w:ascii="Century Gothic" w:hAnsi="Century Gothic" w:cs="Arial"/>
                <w:bCs/>
                <w:sz w:val="20"/>
                <w:szCs w:val="20"/>
                <w:lang w:val="es-ES"/>
              </w:rPr>
              <w:t>público. Estos últimos son los que, por su naturaleza, no pued</w:t>
            </w:r>
            <w:r>
              <w:rPr>
                <w:rFonts w:ascii="Century Gothic" w:hAnsi="Century Gothic" w:cs="Arial"/>
                <w:bCs/>
                <w:sz w:val="20"/>
                <w:szCs w:val="20"/>
                <w:lang w:val="es-ES"/>
              </w:rPr>
              <w:t xml:space="preserve">en ser </w:t>
            </w:r>
            <w:r w:rsidRPr="00CB304C">
              <w:rPr>
                <w:rFonts w:ascii="Century Gothic" w:hAnsi="Century Gothic" w:cs="Arial"/>
                <w:bCs/>
                <w:sz w:val="20"/>
                <w:szCs w:val="20"/>
                <w:lang w:val="es-ES"/>
              </w:rPr>
              <w:t>gravados.</w:t>
            </w:r>
          </w:p>
          <w:p w14:paraId="31023173" w14:textId="6EBA8302" w:rsidR="00CB304C" w:rsidRDefault="00CB304C" w:rsidP="008C1A24">
            <w:pPr>
              <w:spacing w:line="276" w:lineRule="auto"/>
              <w:rPr>
                <w:rFonts w:ascii="Century Gothic" w:hAnsi="Century Gothic" w:cs="Arial"/>
                <w:b/>
                <w:sz w:val="20"/>
                <w:szCs w:val="20"/>
              </w:rPr>
            </w:pPr>
          </w:p>
          <w:p w14:paraId="37E350C0" w14:textId="477BE299" w:rsidR="00CB304C" w:rsidRPr="00CB304C" w:rsidRDefault="00CB304C" w:rsidP="00CB304C">
            <w:pPr>
              <w:spacing w:line="276" w:lineRule="auto"/>
              <w:rPr>
                <w:rFonts w:ascii="Century Gothic" w:hAnsi="Century Gothic" w:cs="Arial"/>
                <w:bCs/>
                <w:sz w:val="20"/>
                <w:szCs w:val="20"/>
                <w:lang w:val="es-ES"/>
              </w:rPr>
            </w:pPr>
            <w:r w:rsidRPr="00CB304C">
              <w:rPr>
                <w:rFonts w:ascii="Century Gothic" w:hAnsi="Century Gothic" w:cs="Arial"/>
                <w:bCs/>
                <w:sz w:val="20"/>
                <w:szCs w:val="20"/>
                <w:lang w:val="es-ES"/>
              </w:rPr>
              <w:t xml:space="preserve">En esa medida, señala que tales predios si pueden ser afectados </w:t>
            </w:r>
            <w:r>
              <w:rPr>
                <w:rFonts w:ascii="Century Gothic" w:hAnsi="Century Gothic" w:cs="Arial"/>
                <w:bCs/>
                <w:sz w:val="20"/>
                <w:szCs w:val="20"/>
                <w:lang w:val="es-ES"/>
              </w:rPr>
              <w:t xml:space="preserve">con el </w:t>
            </w:r>
            <w:r w:rsidRPr="00CB304C">
              <w:rPr>
                <w:rFonts w:ascii="Century Gothic" w:hAnsi="Century Gothic" w:cs="Arial"/>
                <w:bCs/>
                <w:sz w:val="20"/>
                <w:szCs w:val="20"/>
                <w:lang w:val="es-ES"/>
              </w:rPr>
              <w:t xml:space="preserve">impuesto predial, por el municipio de Chachagüí, pues, además de lo señalado: </w:t>
            </w:r>
            <w:r>
              <w:rPr>
                <w:rFonts w:ascii="Century Gothic" w:hAnsi="Century Gothic" w:cs="Arial"/>
                <w:bCs/>
                <w:sz w:val="20"/>
                <w:szCs w:val="20"/>
                <w:lang w:val="es-ES"/>
              </w:rPr>
              <w:t>“</w:t>
            </w:r>
            <w:r w:rsidRPr="00CB304C">
              <w:rPr>
                <w:rFonts w:ascii="Century Gothic" w:hAnsi="Century Gothic" w:cs="Arial"/>
                <w:bCs/>
                <w:sz w:val="20"/>
                <w:szCs w:val="20"/>
                <w:lang w:val="es-ES"/>
              </w:rPr>
              <w:t xml:space="preserve">son explotados económicamente por una entidad pública del orden nacional, dotada de personería jurídica, y </w:t>
            </w:r>
            <w:proofErr w:type="spellStart"/>
            <w:r w:rsidRPr="00CB304C">
              <w:rPr>
                <w:rFonts w:ascii="Century Gothic" w:hAnsi="Century Gothic" w:cs="Arial"/>
                <w:bCs/>
                <w:sz w:val="20"/>
                <w:szCs w:val="20"/>
                <w:lang w:val="es-ES"/>
              </w:rPr>
              <w:t>ii</w:t>
            </w:r>
            <w:proofErr w:type="spellEnd"/>
            <w:r w:rsidRPr="00CB304C">
              <w:rPr>
                <w:rFonts w:ascii="Century Gothic" w:hAnsi="Century Gothic" w:cs="Arial"/>
                <w:bCs/>
                <w:sz w:val="20"/>
                <w:szCs w:val="20"/>
                <w:lang w:val="es-ES"/>
              </w:rPr>
              <w:t>) los municipios tienen atribuciones amplias en materia tributaria, y pueden realizar las gestiones que requieran para cobrar las rentas que se adeuden a su fa</w:t>
            </w:r>
            <w:r>
              <w:rPr>
                <w:rFonts w:ascii="Century Gothic" w:hAnsi="Century Gothic" w:cs="Arial"/>
                <w:bCs/>
                <w:sz w:val="20"/>
                <w:szCs w:val="20"/>
                <w:lang w:val="es-ES"/>
              </w:rPr>
              <w:t>vo</w:t>
            </w:r>
            <w:r w:rsidRPr="00CB304C">
              <w:rPr>
                <w:rFonts w:ascii="Century Gothic" w:hAnsi="Century Gothic" w:cs="Arial"/>
                <w:bCs/>
                <w:sz w:val="20"/>
                <w:szCs w:val="20"/>
                <w:lang w:val="es-ES"/>
              </w:rPr>
              <w:t>r</w:t>
            </w:r>
            <w:r>
              <w:rPr>
                <w:rFonts w:ascii="Century Gothic" w:hAnsi="Century Gothic" w:cs="Arial"/>
                <w:bCs/>
                <w:sz w:val="20"/>
                <w:szCs w:val="20"/>
                <w:lang w:val="es-ES"/>
              </w:rPr>
              <w:t>”</w:t>
            </w:r>
            <w:r w:rsidRPr="00CB304C">
              <w:rPr>
                <w:rFonts w:ascii="Century Gothic" w:hAnsi="Century Gothic" w:cs="Arial"/>
                <w:bCs/>
                <w:sz w:val="20"/>
                <w:szCs w:val="20"/>
                <w:lang w:val="es-ES"/>
              </w:rPr>
              <w:t>.</w:t>
            </w:r>
          </w:p>
          <w:p w14:paraId="269DB7AF" w14:textId="77777777" w:rsidR="00CB304C" w:rsidRPr="00CB304C" w:rsidRDefault="00CB304C" w:rsidP="00CB304C">
            <w:pPr>
              <w:spacing w:line="276" w:lineRule="auto"/>
              <w:rPr>
                <w:rFonts w:ascii="Century Gothic" w:hAnsi="Century Gothic" w:cs="Arial"/>
                <w:bCs/>
                <w:sz w:val="20"/>
                <w:szCs w:val="20"/>
                <w:lang w:val="es-ES"/>
              </w:rPr>
            </w:pPr>
          </w:p>
          <w:p w14:paraId="0B9C7790" w14:textId="491B83F9" w:rsidR="00CB304C" w:rsidRPr="00CB304C" w:rsidRDefault="00CB304C" w:rsidP="00CB304C">
            <w:pPr>
              <w:spacing w:line="276" w:lineRule="auto"/>
              <w:rPr>
                <w:rFonts w:ascii="Century Gothic" w:hAnsi="Century Gothic" w:cs="Arial"/>
                <w:bCs/>
                <w:sz w:val="20"/>
                <w:szCs w:val="20"/>
                <w:lang w:val="es-ES"/>
              </w:rPr>
            </w:pPr>
            <w:r w:rsidRPr="00CB304C">
              <w:rPr>
                <w:rFonts w:ascii="Century Gothic" w:hAnsi="Century Gothic" w:cs="Arial"/>
                <w:bCs/>
                <w:sz w:val="20"/>
                <w:szCs w:val="20"/>
                <w:lang w:val="es-ES"/>
              </w:rPr>
              <w:t>La Aerocivil es una entidad pública con personería jurídica, según et artículo 1</w:t>
            </w:r>
            <w:r>
              <w:rPr>
                <w:rFonts w:ascii="Century Gothic" w:hAnsi="Century Gothic" w:cs="Arial"/>
                <w:bCs/>
                <w:sz w:val="20"/>
                <w:szCs w:val="20"/>
                <w:lang w:val="es-ES"/>
              </w:rPr>
              <w:t>°</w:t>
            </w:r>
            <w:r w:rsidRPr="00CB304C">
              <w:rPr>
                <w:rFonts w:ascii="Century Gothic" w:hAnsi="Century Gothic" w:cs="Arial"/>
                <w:bCs/>
                <w:sz w:val="20"/>
                <w:szCs w:val="20"/>
                <w:lang w:val="es-ES"/>
              </w:rPr>
              <w:t xml:space="preserve"> del Decreto 260 de 2004, por lo que encuadra perfectamente el contenido del artículo 61 de la Ley 55 de 1985, teniendo en cuenta que la estructura del Estado ha sufrido modificaciones desde esa época. En consecuencia, dicha norma permite gravar con el impuesto predial unificado los predios que administra o usufructúa una unidad administrativa especial con personería jurídica, Como la Ae</w:t>
            </w:r>
            <w:r>
              <w:rPr>
                <w:rFonts w:ascii="Century Gothic" w:hAnsi="Century Gothic" w:cs="Arial"/>
                <w:bCs/>
                <w:sz w:val="20"/>
                <w:szCs w:val="20"/>
                <w:lang w:val="es-ES"/>
              </w:rPr>
              <w:t>rocivil</w:t>
            </w:r>
            <w:r w:rsidRPr="00CB304C">
              <w:rPr>
                <w:rFonts w:ascii="Century Gothic" w:hAnsi="Century Gothic" w:cs="Arial"/>
                <w:bCs/>
                <w:sz w:val="20"/>
                <w:szCs w:val="20"/>
                <w:lang w:val="es-ES"/>
              </w:rPr>
              <w:t>.</w:t>
            </w:r>
          </w:p>
          <w:p w14:paraId="0440E774" w14:textId="77777777" w:rsidR="00CB304C" w:rsidRPr="00CB304C" w:rsidRDefault="00CB304C" w:rsidP="008C1A24">
            <w:pPr>
              <w:spacing w:line="276" w:lineRule="auto"/>
              <w:rPr>
                <w:rFonts w:ascii="Century Gothic" w:hAnsi="Century Gothic" w:cs="Arial"/>
                <w:bCs/>
                <w:sz w:val="20"/>
                <w:szCs w:val="20"/>
                <w:lang w:val="es-ES"/>
              </w:rPr>
            </w:pPr>
          </w:p>
          <w:p w14:paraId="64091952" w14:textId="308A98C1" w:rsidR="00CB304C" w:rsidRPr="00CB304C" w:rsidRDefault="00CB304C" w:rsidP="00CB304C">
            <w:pPr>
              <w:spacing w:line="276" w:lineRule="auto"/>
              <w:rPr>
                <w:rFonts w:ascii="Century Gothic" w:hAnsi="Century Gothic" w:cs="Arial"/>
                <w:bCs/>
                <w:sz w:val="20"/>
                <w:szCs w:val="20"/>
                <w:lang w:val="es-ES"/>
              </w:rPr>
            </w:pPr>
            <w:r w:rsidRPr="00CB304C">
              <w:rPr>
                <w:rFonts w:ascii="Century Gothic" w:hAnsi="Century Gothic" w:cs="Arial"/>
                <w:bCs/>
                <w:sz w:val="20"/>
                <w:szCs w:val="20"/>
                <w:lang w:val="es-ES"/>
              </w:rPr>
              <w:t>Así</w:t>
            </w:r>
            <w:r>
              <w:rPr>
                <w:rFonts w:ascii="Century Gothic" w:hAnsi="Century Gothic" w:cs="Arial"/>
                <w:bCs/>
                <w:sz w:val="20"/>
                <w:szCs w:val="20"/>
                <w:lang w:val="es-ES"/>
              </w:rPr>
              <w:t xml:space="preserve"> </w:t>
            </w:r>
            <w:r w:rsidRPr="00CB304C">
              <w:rPr>
                <w:rFonts w:ascii="Century Gothic" w:hAnsi="Century Gothic" w:cs="Arial"/>
                <w:bCs/>
                <w:sz w:val="20"/>
                <w:szCs w:val="20"/>
                <w:lang w:val="es-ES"/>
              </w:rPr>
              <w:t xml:space="preserve">mismo, señala que, en la Sentencia </w:t>
            </w:r>
            <w:proofErr w:type="spellStart"/>
            <w:r>
              <w:rPr>
                <w:rFonts w:ascii="Century Gothic" w:hAnsi="Century Gothic" w:cs="Arial"/>
                <w:bCs/>
                <w:sz w:val="20"/>
                <w:szCs w:val="20"/>
                <w:lang w:val="es-ES"/>
              </w:rPr>
              <w:t>N</w:t>
            </w:r>
            <w:r w:rsidRPr="00CB304C">
              <w:rPr>
                <w:rFonts w:ascii="Century Gothic" w:hAnsi="Century Gothic" w:cs="Arial"/>
                <w:bCs/>
                <w:sz w:val="20"/>
                <w:szCs w:val="20"/>
                <w:lang w:val="es-ES"/>
              </w:rPr>
              <w:t>°</w:t>
            </w:r>
            <w:proofErr w:type="spellEnd"/>
            <w:r w:rsidRPr="00CB304C">
              <w:rPr>
                <w:rFonts w:ascii="Century Gothic" w:hAnsi="Century Gothic" w:cs="Arial"/>
                <w:bCs/>
                <w:sz w:val="20"/>
                <w:szCs w:val="20"/>
                <w:lang w:val="es-ES"/>
              </w:rPr>
              <w:t xml:space="preserve"> 18394 del 24 de octubre de 2013, la Sección Cuarta del Consejo de Estado conc</w:t>
            </w:r>
            <w:r>
              <w:rPr>
                <w:rFonts w:ascii="Century Gothic" w:hAnsi="Century Gothic" w:cs="Arial"/>
                <w:bCs/>
                <w:sz w:val="20"/>
                <w:szCs w:val="20"/>
                <w:lang w:val="es-ES"/>
              </w:rPr>
              <w:t>l</w:t>
            </w:r>
            <w:r w:rsidRPr="00CB304C">
              <w:rPr>
                <w:rFonts w:ascii="Century Gothic" w:hAnsi="Century Gothic" w:cs="Arial"/>
                <w:bCs/>
                <w:sz w:val="20"/>
                <w:szCs w:val="20"/>
                <w:lang w:val="es-ES"/>
              </w:rPr>
              <w:t xml:space="preserve">uyó que </w:t>
            </w:r>
            <w:r>
              <w:rPr>
                <w:rFonts w:ascii="Century Gothic" w:hAnsi="Century Gothic" w:cs="Arial"/>
                <w:bCs/>
                <w:sz w:val="20"/>
                <w:szCs w:val="20"/>
                <w:lang w:val="es-ES"/>
              </w:rPr>
              <w:t>l</w:t>
            </w:r>
            <w:r w:rsidRPr="00CB304C">
              <w:rPr>
                <w:rFonts w:ascii="Century Gothic" w:hAnsi="Century Gothic" w:cs="Arial"/>
                <w:bCs/>
                <w:sz w:val="20"/>
                <w:szCs w:val="20"/>
                <w:lang w:val="es-ES"/>
              </w:rPr>
              <w:t xml:space="preserve">o dispuesto en el artículo 61 de la Ley 55 de 1985 debía interpretarse de forma amplia, teniendo en cuenta la organización actual de la Administración Pública, prevista en la Ley 489 de 19988. Por eso, dicha corporación manifestó que la posibilidad de gravar con el impuesto predial a las entidades públicas del orden nacional, prevista en el citado artículo 61 de la Ley 55, incluye, hoy en día, a </w:t>
            </w:r>
            <w:r w:rsidRPr="00CB304C">
              <w:rPr>
                <w:rFonts w:ascii="Century Gothic" w:hAnsi="Century Gothic" w:cs="Arial"/>
                <w:bCs/>
                <w:sz w:val="20"/>
                <w:szCs w:val="20"/>
                <w:u w:val="single"/>
                <w:lang w:val="es-ES"/>
              </w:rPr>
              <w:t xml:space="preserve">todas </w:t>
            </w:r>
            <w:r w:rsidRPr="00CB304C">
              <w:rPr>
                <w:rFonts w:ascii="Century Gothic" w:hAnsi="Century Gothic" w:cs="Arial"/>
                <w:bCs/>
                <w:sz w:val="20"/>
                <w:szCs w:val="20"/>
                <w:u w:val="single"/>
                <w:lang w:val="es-ES"/>
              </w:rPr>
              <w:lastRenderedPageBreak/>
              <w:t>las entidades públicas con personería</w:t>
            </w:r>
            <w:r w:rsidRPr="00CB304C">
              <w:rPr>
                <w:rFonts w:ascii="Century Gothic" w:hAnsi="Century Gothic" w:cs="Arial"/>
                <w:bCs/>
                <w:sz w:val="20"/>
                <w:szCs w:val="20"/>
                <w:lang w:val="es-ES"/>
              </w:rPr>
              <w:t xml:space="preserve"> </w:t>
            </w:r>
            <w:r w:rsidRPr="00CB304C">
              <w:rPr>
                <w:rFonts w:ascii="Century Gothic" w:hAnsi="Century Gothic" w:cs="Arial"/>
                <w:bCs/>
                <w:sz w:val="20"/>
                <w:szCs w:val="20"/>
                <w:u w:val="single"/>
                <w:lang w:val="es-ES"/>
              </w:rPr>
              <w:t>jurídica distintas de la Nación</w:t>
            </w:r>
            <w:r w:rsidRPr="00CB304C">
              <w:rPr>
                <w:rFonts w:ascii="Century Gothic" w:hAnsi="Century Gothic" w:cs="Arial"/>
                <w:bCs/>
                <w:sz w:val="20"/>
                <w:szCs w:val="20"/>
                <w:lang w:val="es-ES"/>
              </w:rPr>
              <w:t xml:space="preserve">, incluyendo las </w:t>
            </w:r>
            <w:r w:rsidRPr="00CB304C">
              <w:rPr>
                <w:rFonts w:ascii="Century Gothic" w:hAnsi="Century Gothic" w:cs="Arial"/>
                <w:bCs/>
                <w:sz w:val="20"/>
                <w:szCs w:val="20"/>
                <w:u w:val="single"/>
                <w:lang w:val="es-ES"/>
              </w:rPr>
              <w:t>unidades administrativas especiales</w:t>
            </w:r>
            <w:r w:rsidRPr="00CB304C">
              <w:rPr>
                <w:rFonts w:ascii="Century Gothic" w:hAnsi="Century Gothic" w:cs="Arial"/>
                <w:bCs/>
                <w:sz w:val="20"/>
                <w:szCs w:val="20"/>
                <w:lang w:val="es-ES"/>
              </w:rPr>
              <w:t xml:space="preserve"> que gozan de dicho atributo, en relación con sus bienes fiscales.</w:t>
            </w:r>
          </w:p>
          <w:p w14:paraId="14D91047" w14:textId="6652417E" w:rsidR="00CB304C" w:rsidRPr="00CB304C" w:rsidRDefault="00CB304C" w:rsidP="008C1A24">
            <w:pPr>
              <w:spacing w:line="276" w:lineRule="auto"/>
              <w:rPr>
                <w:rFonts w:ascii="Century Gothic" w:hAnsi="Century Gothic" w:cs="Arial"/>
                <w:bCs/>
                <w:sz w:val="20"/>
                <w:szCs w:val="20"/>
              </w:rPr>
            </w:pPr>
          </w:p>
          <w:p w14:paraId="773E31AF" w14:textId="217100D6" w:rsidR="00CB304C" w:rsidRPr="00CB304C" w:rsidRDefault="00CB304C" w:rsidP="00CB304C">
            <w:pPr>
              <w:spacing w:line="276" w:lineRule="auto"/>
              <w:rPr>
                <w:rFonts w:ascii="Century Gothic" w:hAnsi="Century Gothic" w:cs="Arial"/>
                <w:bCs/>
                <w:sz w:val="20"/>
                <w:szCs w:val="20"/>
                <w:lang w:val="es-ES"/>
              </w:rPr>
            </w:pPr>
            <w:r w:rsidRPr="00CB304C">
              <w:rPr>
                <w:rFonts w:ascii="Century Gothic" w:hAnsi="Century Gothic" w:cs="Arial"/>
                <w:bCs/>
                <w:sz w:val="20"/>
                <w:szCs w:val="20"/>
                <w:lang w:val="es-ES"/>
              </w:rPr>
              <w:t>Igualmente, el municipio señala que la Corte Constitucional, en la</w:t>
            </w:r>
            <w:r>
              <w:rPr>
                <w:rFonts w:ascii="Century Gothic" w:hAnsi="Century Gothic" w:cs="Arial"/>
                <w:bCs/>
                <w:sz w:val="20"/>
                <w:szCs w:val="20"/>
                <w:lang w:val="es-ES"/>
              </w:rPr>
              <w:t xml:space="preserve"> </w:t>
            </w:r>
            <w:r w:rsidRPr="00CB304C">
              <w:rPr>
                <w:rFonts w:ascii="Century Gothic" w:hAnsi="Century Gothic" w:cs="Arial"/>
                <w:bCs/>
                <w:sz w:val="20"/>
                <w:szCs w:val="20"/>
                <w:lang w:val="es-ES"/>
              </w:rPr>
              <w:t>Se</w:t>
            </w:r>
            <w:r>
              <w:rPr>
                <w:rFonts w:ascii="Century Gothic" w:hAnsi="Century Gothic" w:cs="Arial"/>
                <w:bCs/>
                <w:sz w:val="20"/>
                <w:szCs w:val="20"/>
                <w:lang w:val="es-ES"/>
              </w:rPr>
              <w:t xml:space="preserve">ntencia </w:t>
            </w:r>
            <w:r w:rsidRPr="00CB304C">
              <w:rPr>
                <w:rFonts w:ascii="Century Gothic" w:hAnsi="Century Gothic" w:cs="Arial"/>
                <w:bCs/>
                <w:sz w:val="20"/>
                <w:szCs w:val="20"/>
                <w:lang w:val="es-ES"/>
              </w:rPr>
              <w:t>C- 517</w:t>
            </w:r>
            <w:r>
              <w:rPr>
                <w:rFonts w:ascii="Century Gothic" w:hAnsi="Century Gothic" w:cs="Arial"/>
                <w:bCs/>
                <w:sz w:val="20"/>
                <w:szCs w:val="20"/>
                <w:lang w:val="es-ES"/>
              </w:rPr>
              <w:t xml:space="preserve"> </w:t>
            </w:r>
            <w:r w:rsidRPr="00CB304C">
              <w:rPr>
                <w:rFonts w:ascii="Century Gothic" w:hAnsi="Century Gothic" w:cs="Arial"/>
                <w:bCs/>
                <w:sz w:val="20"/>
                <w:szCs w:val="20"/>
                <w:lang w:val="es-ES"/>
              </w:rPr>
              <w:t>del 11 de julio de 2007, advirtió que los municipios pueden gravar con el impuesto predial los bienes fisca</w:t>
            </w:r>
            <w:r>
              <w:rPr>
                <w:rFonts w:ascii="Century Gothic" w:hAnsi="Century Gothic" w:cs="Arial"/>
                <w:bCs/>
                <w:sz w:val="20"/>
                <w:szCs w:val="20"/>
                <w:lang w:val="es-ES"/>
              </w:rPr>
              <w:t>l</w:t>
            </w:r>
            <w:r w:rsidRPr="00CB304C">
              <w:rPr>
                <w:rFonts w:ascii="Century Gothic" w:hAnsi="Century Gothic" w:cs="Arial"/>
                <w:bCs/>
                <w:sz w:val="20"/>
                <w:szCs w:val="20"/>
                <w:lang w:val="es-ES"/>
              </w:rPr>
              <w:t>es de las entidades públicas del orden nacional, distintas de la Nación, como las unidades administrativas especiales dotadas de personería jurídica.</w:t>
            </w:r>
          </w:p>
          <w:p w14:paraId="2804EF37" w14:textId="77777777" w:rsidR="00CB304C" w:rsidRPr="00CB304C" w:rsidRDefault="00CB304C" w:rsidP="00CB304C">
            <w:pPr>
              <w:spacing w:line="276" w:lineRule="auto"/>
              <w:rPr>
                <w:rFonts w:ascii="Century Gothic" w:hAnsi="Century Gothic" w:cs="Arial"/>
                <w:bCs/>
                <w:sz w:val="20"/>
                <w:szCs w:val="20"/>
                <w:lang w:val="es-ES"/>
              </w:rPr>
            </w:pPr>
          </w:p>
          <w:p w14:paraId="6059CAC0" w14:textId="18426229" w:rsidR="00CB304C" w:rsidRPr="00CB304C" w:rsidRDefault="00CB304C" w:rsidP="00CB304C">
            <w:pPr>
              <w:spacing w:line="276" w:lineRule="auto"/>
              <w:rPr>
                <w:rFonts w:ascii="Century Gothic" w:hAnsi="Century Gothic" w:cs="Arial"/>
                <w:bCs/>
                <w:sz w:val="20"/>
                <w:szCs w:val="20"/>
                <w:lang w:val="es-ES"/>
              </w:rPr>
            </w:pPr>
            <w:r w:rsidRPr="00CB304C">
              <w:rPr>
                <w:rFonts w:ascii="Century Gothic" w:hAnsi="Century Gothic" w:cs="Arial"/>
                <w:bCs/>
                <w:sz w:val="20"/>
                <w:szCs w:val="20"/>
                <w:lang w:val="es-ES"/>
              </w:rPr>
              <w:t>Y el Consejo de Estado, en sentencia del 9 de marzo de 2017</w:t>
            </w:r>
            <w:r w:rsidRPr="00CB304C">
              <w:rPr>
                <w:rFonts w:ascii="Century Gothic" w:hAnsi="Century Gothic" w:cs="Arial"/>
                <w:bCs/>
                <w:sz w:val="20"/>
                <w:szCs w:val="20"/>
                <w:vertAlign w:val="superscript"/>
                <w:lang w:val="es-ES"/>
              </w:rPr>
              <w:t>9</w:t>
            </w:r>
            <w:r w:rsidRPr="00CB304C">
              <w:rPr>
                <w:rFonts w:ascii="Century Gothic" w:hAnsi="Century Gothic" w:cs="Arial"/>
                <w:bCs/>
                <w:sz w:val="20"/>
                <w:szCs w:val="20"/>
                <w:lang w:val="es-ES"/>
              </w:rPr>
              <w:t>, explicó que, por excepción, los municipios pueden gravar con e\ impuesto predial</w:t>
            </w:r>
            <w:r>
              <w:rPr>
                <w:rFonts w:ascii="Century Gothic" w:hAnsi="Century Gothic" w:cs="Arial"/>
                <w:bCs/>
                <w:sz w:val="20"/>
                <w:szCs w:val="20"/>
                <w:lang w:val="es-ES"/>
              </w:rPr>
              <w:t xml:space="preserve"> l</w:t>
            </w:r>
            <w:r w:rsidRPr="00CB304C">
              <w:rPr>
                <w:rFonts w:ascii="Century Gothic" w:hAnsi="Century Gothic" w:cs="Arial"/>
                <w:bCs/>
                <w:sz w:val="20"/>
                <w:szCs w:val="20"/>
                <w:lang w:val="es-ES"/>
              </w:rPr>
              <w:t>os bienes de uso público explotados económicamente por terceros, en las condiciones que señale la ley, al amparo de las Leyes 768 de 2002, 1430 de 2010 y 1607 de 2012, caso en el cual el sujeto pas</w:t>
            </w:r>
            <w:r>
              <w:rPr>
                <w:rFonts w:ascii="Century Gothic" w:hAnsi="Century Gothic" w:cs="Arial"/>
                <w:bCs/>
                <w:sz w:val="20"/>
                <w:szCs w:val="20"/>
                <w:lang w:val="es-ES"/>
              </w:rPr>
              <w:t>ivo</w:t>
            </w:r>
            <w:r w:rsidRPr="00CB304C">
              <w:rPr>
                <w:rFonts w:ascii="Century Gothic" w:hAnsi="Century Gothic" w:cs="Arial"/>
                <w:bCs/>
                <w:sz w:val="20"/>
                <w:szCs w:val="20"/>
                <w:lang w:val="es-ES"/>
              </w:rPr>
              <w:t xml:space="preserve"> del tributo es el tercero que los explota (y no su propietario o poseedor).</w:t>
            </w:r>
          </w:p>
          <w:p w14:paraId="6FC4034F" w14:textId="77777777" w:rsidR="00CB304C" w:rsidRPr="00CB304C" w:rsidRDefault="00CB304C" w:rsidP="00CB304C">
            <w:pPr>
              <w:spacing w:line="276" w:lineRule="auto"/>
              <w:rPr>
                <w:rFonts w:ascii="Century Gothic" w:hAnsi="Century Gothic" w:cs="Arial"/>
                <w:bCs/>
                <w:sz w:val="20"/>
                <w:szCs w:val="20"/>
                <w:lang w:val="es-ES"/>
              </w:rPr>
            </w:pPr>
          </w:p>
          <w:p w14:paraId="4DBFEC8D" w14:textId="68C83396" w:rsidR="00CB304C" w:rsidRPr="00CB304C" w:rsidRDefault="00CB304C" w:rsidP="00CB304C">
            <w:pPr>
              <w:spacing w:line="276" w:lineRule="auto"/>
              <w:rPr>
                <w:rFonts w:ascii="Century Gothic" w:hAnsi="Century Gothic" w:cs="Arial"/>
                <w:bCs/>
                <w:sz w:val="20"/>
                <w:szCs w:val="20"/>
                <w:lang w:val="es-ES"/>
              </w:rPr>
            </w:pPr>
            <w:r w:rsidRPr="00CB304C">
              <w:rPr>
                <w:rFonts w:ascii="Century Gothic" w:hAnsi="Century Gothic" w:cs="Arial"/>
                <w:bCs/>
                <w:sz w:val="20"/>
                <w:szCs w:val="20"/>
                <w:lang w:val="es-ES"/>
              </w:rPr>
              <w:t xml:space="preserve">De lo expuesto, concluye que los concejos municipales quedaron facultados para </w:t>
            </w:r>
            <w:r>
              <w:rPr>
                <w:rFonts w:ascii="Century Gothic" w:hAnsi="Century Gothic" w:cs="Arial"/>
                <w:bCs/>
                <w:sz w:val="20"/>
                <w:szCs w:val="20"/>
                <w:lang w:val="es-ES"/>
              </w:rPr>
              <w:t>grav</w:t>
            </w:r>
            <w:r w:rsidRPr="00CB304C">
              <w:rPr>
                <w:rFonts w:ascii="Century Gothic" w:hAnsi="Century Gothic" w:cs="Arial"/>
                <w:bCs/>
                <w:sz w:val="20"/>
                <w:szCs w:val="20"/>
                <w:lang w:val="es-ES"/>
              </w:rPr>
              <w:t>ar con el impuesto predial las construcciones, edificaciones o cualquier tipo de mejora sobre bienes de uso público de la Nación, cuando sean explotados económicamente por ot</w:t>
            </w:r>
            <w:r>
              <w:rPr>
                <w:rFonts w:ascii="Century Gothic" w:hAnsi="Century Gothic" w:cs="Arial"/>
                <w:bCs/>
                <w:sz w:val="20"/>
                <w:szCs w:val="20"/>
                <w:lang w:val="es-ES"/>
              </w:rPr>
              <w:t>r</w:t>
            </w:r>
            <w:r w:rsidRPr="00CB304C">
              <w:rPr>
                <w:rFonts w:ascii="Century Gothic" w:hAnsi="Century Gothic" w:cs="Arial"/>
                <w:bCs/>
                <w:sz w:val="20"/>
                <w:szCs w:val="20"/>
                <w:lang w:val="es-ES"/>
              </w:rPr>
              <w:t>as en</w:t>
            </w:r>
            <w:r w:rsidR="009E57D0">
              <w:rPr>
                <w:rFonts w:ascii="Century Gothic" w:hAnsi="Century Gothic" w:cs="Arial"/>
                <w:bCs/>
                <w:sz w:val="20"/>
                <w:szCs w:val="20"/>
                <w:lang w:val="es-ES"/>
              </w:rPr>
              <w:t>t</w:t>
            </w:r>
            <w:r w:rsidRPr="00CB304C">
              <w:rPr>
                <w:rFonts w:ascii="Century Gothic" w:hAnsi="Century Gothic" w:cs="Arial"/>
                <w:bCs/>
                <w:sz w:val="20"/>
                <w:szCs w:val="20"/>
                <w:lang w:val="es-ES"/>
              </w:rPr>
              <w:t xml:space="preserve">idades </w:t>
            </w:r>
            <w:r w:rsidR="009E57D0">
              <w:rPr>
                <w:rFonts w:ascii="Century Gothic" w:hAnsi="Century Gothic" w:cs="Arial"/>
                <w:bCs/>
                <w:sz w:val="20"/>
                <w:szCs w:val="20"/>
                <w:lang w:val="es-ES"/>
              </w:rPr>
              <w:t>públicas con personería jurídica</w:t>
            </w:r>
            <w:r w:rsidRPr="00CB304C">
              <w:rPr>
                <w:rFonts w:ascii="Century Gothic" w:hAnsi="Century Gothic" w:cs="Arial"/>
                <w:bCs/>
                <w:sz w:val="20"/>
                <w:szCs w:val="20"/>
                <w:lang w:val="es-ES"/>
              </w:rPr>
              <w:t xml:space="preserve">, o por </w:t>
            </w:r>
            <w:r w:rsidR="009E57D0" w:rsidRPr="00CB304C">
              <w:rPr>
                <w:rFonts w:ascii="Century Gothic" w:hAnsi="Century Gothic" w:cs="Arial"/>
                <w:bCs/>
                <w:sz w:val="20"/>
                <w:szCs w:val="20"/>
                <w:lang w:val="es-ES"/>
              </w:rPr>
              <w:t>particulares</w:t>
            </w:r>
            <w:r w:rsidRPr="00CB304C">
              <w:rPr>
                <w:rFonts w:ascii="Century Gothic" w:hAnsi="Century Gothic" w:cs="Arial"/>
                <w:bCs/>
                <w:sz w:val="20"/>
                <w:szCs w:val="20"/>
                <w:lang w:val="es-ES"/>
              </w:rPr>
              <w:t>.</w:t>
            </w:r>
          </w:p>
          <w:p w14:paraId="7CA76679" w14:textId="77777777" w:rsidR="00CB304C" w:rsidRPr="00CB304C" w:rsidRDefault="00CB304C" w:rsidP="008C1A24">
            <w:pPr>
              <w:spacing w:line="276" w:lineRule="auto"/>
              <w:rPr>
                <w:rFonts w:ascii="Century Gothic" w:hAnsi="Century Gothic" w:cs="Arial"/>
                <w:bCs/>
                <w:sz w:val="20"/>
                <w:szCs w:val="20"/>
              </w:rPr>
            </w:pPr>
          </w:p>
          <w:p w14:paraId="575A853D" w14:textId="2E4EA72D" w:rsidR="009E57D0" w:rsidRPr="009E57D0" w:rsidRDefault="009E57D0" w:rsidP="009E57D0">
            <w:pPr>
              <w:spacing w:line="276" w:lineRule="auto"/>
              <w:rPr>
                <w:rFonts w:ascii="Century Gothic" w:hAnsi="Century Gothic" w:cs="Arial"/>
                <w:bCs/>
                <w:sz w:val="20"/>
                <w:szCs w:val="20"/>
                <w:lang w:val="es-ES"/>
              </w:rPr>
            </w:pPr>
            <w:r w:rsidRPr="009E57D0">
              <w:rPr>
                <w:rFonts w:ascii="Century Gothic" w:hAnsi="Century Gothic" w:cs="Arial"/>
                <w:bCs/>
                <w:sz w:val="20"/>
                <w:szCs w:val="20"/>
                <w:lang w:val="es-ES"/>
              </w:rPr>
              <w:t xml:space="preserve">De lo anterior, concluye que ese municipio puede gravar con el impuesto predial los bienes de uso </w:t>
            </w:r>
            <w:r>
              <w:rPr>
                <w:rFonts w:ascii="Century Gothic" w:hAnsi="Century Gothic" w:cs="Arial"/>
                <w:bCs/>
                <w:sz w:val="20"/>
                <w:szCs w:val="20"/>
                <w:lang w:val="es-ES"/>
              </w:rPr>
              <w:t xml:space="preserve">fiscal </w:t>
            </w:r>
            <w:r w:rsidRPr="009E57D0">
              <w:rPr>
                <w:rFonts w:ascii="Century Gothic" w:hAnsi="Century Gothic" w:cs="Arial"/>
                <w:bCs/>
                <w:sz w:val="20"/>
                <w:szCs w:val="20"/>
                <w:lang w:val="es-ES"/>
              </w:rPr>
              <w:t>público de las entidades públicas con personería jurídica, siempre que sean explotados económicamente por la entidad que los administra, o por particulares, mediante concesiones, permisos o licencias.</w:t>
            </w:r>
          </w:p>
          <w:p w14:paraId="4A4073DA" w14:textId="25A943A5" w:rsidR="008C1A24" w:rsidRDefault="008C1A24" w:rsidP="008C1A24">
            <w:pPr>
              <w:spacing w:line="276" w:lineRule="auto"/>
              <w:rPr>
                <w:rFonts w:ascii="Century Gothic" w:hAnsi="Century Gothic" w:cs="Arial"/>
                <w:bCs/>
                <w:sz w:val="20"/>
                <w:szCs w:val="20"/>
              </w:rPr>
            </w:pPr>
          </w:p>
          <w:p w14:paraId="67D3D04F" w14:textId="77777777" w:rsidR="009E57D0" w:rsidRPr="009E57D0" w:rsidRDefault="009E57D0" w:rsidP="009E57D0">
            <w:pPr>
              <w:spacing w:line="276" w:lineRule="auto"/>
              <w:rPr>
                <w:rFonts w:ascii="Century Gothic" w:hAnsi="Century Gothic" w:cs="Arial"/>
                <w:bCs/>
                <w:sz w:val="20"/>
                <w:szCs w:val="20"/>
                <w:lang w:val="es-ES"/>
              </w:rPr>
            </w:pPr>
            <w:r w:rsidRPr="009E57D0">
              <w:rPr>
                <w:rFonts w:ascii="Century Gothic" w:hAnsi="Century Gothic" w:cs="Arial"/>
                <w:bCs/>
                <w:sz w:val="20"/>
                <w:szCs w:val="20"/>
                <w:lang w:val="es-ES"/>
              </w:rPr>
              <w:lastRenderedPageBreak/>
              <w:t>Por tal razón, estima que la Aerocivil, «como poseedor o usufructuario de los bienes inmuebles de uso fiscal» que conforman el aeropuerto Antonio Nariño, ubicado en Chachagüí, que aquella entidad administra y explota económicamente, es sujeto pasivo y responsable del impuesto predial unificado.</w:t>
            </w:r>
          </w:p>
          <w:p w14:paraId="43EB5AFD" w14:textId="77777777" w:rsidR="009E57D0" w:rsidRPr="009E57D0" w:rsidRDefault="009E57D0" w:rsidP="009E57D0">
            <w:pPr>
              <w:spacing w:line="276" w:lineRule="auto"/>
              <w:rPr>
                <w:rFonts w:ascii="Century Gothic" w:hAnsi="Century Gothic" w:cs="Arial"/>
                <w:bCs/>
                <w:sz w:val="20"/>
                <w:szCs w:val="20"/>
                <w:lang w:val="es-ES"/>
              </w:rPr>
            </w:pPr>
          </w:p>
          <w:p w14:paraId="547262BA" w14:textId="40096F1B" w:rsidR="00882B01" w:rsidRPr="009E57D0" w:rsidRDefault="009E57D0" w:rsidP="00F46F45">
            <w:pPr>
              <w:spacing w:line="276" w:lineRule="auto"/>
              <w:rPr>
                <w:rFonts w:ascii="Century Gothic" w:hAnsi="Century Gothic" w:cs="Arial"/>
                <w:bCs/>
                <w:sz w:val="20"/>
                <w:szCs w:val="20"/>
                <w:lang w:val="es-ES"/>
              </w:rPr>
            </w:pPr>
            <w:r w:rsidRPr="009E57D0">
              <w:rPr>
                <w:rFonts w:ascii="Century Gothic" w:hAnsi="Century Gothic" w:cs="Arial"/>
                <w:bCs/>
                <w:sz w:val="20"/>
                <w:szCs w:val="20"/>
                <w:lang w:val="es-ES"/>
              </w:rPr>
              <w:t>Finalmente, en relación con la posibilidad de iniciar procesos de cob</w:t>
            </w:r>
            <w:r>
              <w:rPr>
                <w:rFonts w:ascii="Century Gothic" w:hAnsi="Century Gothic" w:cs="Arial"/>
                <w:bCs/>
                <w:sz w:val="20"/>
                <w:szCs w:val="20"/>
                <w:lang w:val="es-ES"/>
              </w:rPr>
              <w:t>ro</w:t>
            </w:r>
            <w:r w:rsidRPr="009E57D0">
              <w:rPr>
                <w:rFonts w:ascii="Century Gothic" w:hAnsi="Century Gothic" w:cs="Arial"/>
                <w:bCs/>
                <w:sz w:val="20"/>
                <w:szCs w:val="20"/>
                <w:lang w:val="es-ES"/>
              </w:rPr>
              <w:t xml:space="preserve"> coacti</w:t>
            </w:r>
            <w:r>
              <w:rPr>
                <w:rFonts w:ascii="Century Gothic" w:hAnsi="Century Gothic" w:cs="Arial"/>
                <w:bCs/>
                <w:sz w:val="20"/>
                <w:szCs w:val="20"/>
                <w:lang w:val="es-ES"/>
              </w:rPr>
              <w:t>v</w:t>
            </w:r>
            <w:r w:rsidRPr="009E57D0">
              <w:rPr>
                <w:rFonts w:ascii="Century Gothic" w:hAnsi="Century Gothic" w:cs="Arial"/>
                <w:bCs/>
                <w:sz w:val="20"/>
                <w:szCs w:val="20"/>
                <w:lang w:val="es-ES"/>
              </w:rPr>
              <w:t xml:space="preserve">o y practicar medidas cautelares contra bienes de la Nación o de otras entidades públicas del orden nacional, el municipio de Chachagüí </w:t>
            </w:r>
            <w:r>
              <w:rPr>
                <w:rFonts w:ascii="Century Gothic" w:hAnsi="Century Gothic" w:cs="Arial"/>
                <w:bCs/>
                <w:sz w:val="20"/>
                <w:szCs w:val="20"/>
                <w:lang w:val="es-ES"/>
              </w:rPr>
              <w:t>s</w:t>
            </w:r>
            <w:r w:rsidRPr="009E57D0">
              <w:rPr>
                <w:rFonts w:ascii="Century Gothic" w:hAnsi="Century Gothic" w:cs="Arial"/>
                <w:bCs/>
                <w:sz w:val="20"/>
                <w:szCs w:val="20"/>
                <w:lang w:val="es-ES"/>
              </w:rPr>
              <w:t>í considera que tales actuaciones son procedentes, en estos casos, porque constituyen un instrumento eficiente para obtener el recaudo de las sumas de dinero que se adeudan.</w:t>
            </w:r>
          </w:p>
        </w:tc>
      </w:tr>
      <w:tr w:rsidR="00E21C3B" w:rsidRPr="00032A04" w14:paraId="59DC74FF" w14:textId="77777777" w:rsidTr="005F4D98">
        <w:tc>
          <w:tcPr>
            <w:tcW w:w="562" w:type="dxa"/>
          </w:tcPr>
          <w:p w14:paraId="7CBAE36E" w14:textId="763AE64F" w:rsidR="00E21C3B" w:rsidRPr="00032A04" w:rsidRDefault="00C472C5" w:rsidP="00C472C5">
            <w:pPr>
              <w:spacing w:line="276" w:lineRule="auto"/>
              <w:rPr>
                <w:rFonts w:ascii="Century Gothic" w:hAnsi="Century Gothic" w:cs="Arial"/>
                <w:b/>
                <w:sz w:val="20"/>
                <w:szCs w:val="20"/>
              </w:rPr>
            </w:pPr>
            <w:r w:rsidRPr="00032A04">
              <w:rPr>
                <w:rFonts w:ascii="Century Gothic" w:hAnsi="Century Gothic" w:cs="Arial"/>
                <w:b/>
                <w:sz w:val="20"/>
                <w:szCs w:val="20"/>
              </w:rPr>
              <w:lastRenderedPageBreak/>
              <w:t>11.</w:t>
            </w:r>
          </w:p>
        </w:tc>
        <w:tc>
          <w:tcPr>
            <w:tcW w:w="3686" w:type="dxa"/>
          </w:tcPr>
          <w:p w14:paraId="28B3FE08" w14:textId="1DFCDEC4" w:rsidR="00E21C3B" w:rsidRPr="00032A04" w:rsidRDefault="00F46F45" w:rsidP="00926E4B">
            <w:pPr>
              <w:pStyle w:val="Textoindependiente3"/>
              <w:widowControl/>
              <w:autoSpaceDE/>
              <w:autoSpaceDN/>
              <w:spacing w:line="276" w:lineRule="auto"/>
              <w:rPr>
                <w:rFonts w:ascii="Century Gothic" w:hAnsi="Century Gothic" w:cs="Arial"/>
                <w:b/>
                <w:i w:val="0"/>
                <w:iCs w:val="0"/>
              </w:rPr>
            </w:pPr>
            <w:r w:rsidRPr="00032A04">
              <w:rPr>
                <w:rFonts w:ascii="Century Gothic" w:hAnsi="Century Gothic" w:cs="Arial"/>
                <w:b/>
                <w:i w:val="0"/>
                <w:iCs w:val="0"/>
              </w:rPr>
              <w:t xml:space="preserve">Normas que regulan la </w:t>
            </w:r>
            <w:r w:rsidR="00BB3E1B">
              <w:rPr>
                <w:rFonts w:ascii="Century Gothic" w:hAnsi="Century Gothic" w:cs="Arial"/>
                <w:b/>
                <w:i w:val="0"/>
                <w:iCs w:val="0"/>
              </w:rPr>
              <w:t xml:space="preserve">función </w:t>
            </w:r>
            <w:r w:rsidR="00BB3E1B" w:rsidRPr="00032A04">
              <w:rPr>
                <w:rFonts w:ascii="Century Gothic" w:hAnsi="Century Gothic" w:cs="Arial"/>
                <w:b/>
                <w:i w:val="0"/>
                <w:iCs w:val="0"/>
              </w:rPr>
              <w:t>consultiva</w:t>
            </w:r>
            <w:r w:rsidR="009E57D0" w:rsidRPr="009E57D0">
              <w:rPr>
                <w:rFonts w:ascii="Century Gothic" w:hAnsi="Century Gothic" w:cs="Arial"/>
                <w:b/>
                <w:i w:val="0"/>
                <w:iCs w:val="0"/>
                <w:lang w:val="es-MX"/>
              </w:rPr>
              <w:t xml:space="preserve"> de</w:t>
            </w:r>
            <w:r w:rsidR="00BB3E1B">
              <w:rPr>
                <w:rFonts w:ascii="Century Gothic" w:hAnsi="Century Gothic" w:cs="Arial"/>
                <w:b/>
                <w:i w:val="0"/>
                <w:iCs w:val="0"/>
                <w:lang w:val="es-MX"/>
              </w:rPr>
              <w:t xml:space="preserve"> </w:t>
            </w:r>
            <w:r w:rsidR="009E57D0" w:rsidRPr="009E57D0">
              <w:rPr>
                <w:rFonts w:ascii="Century Gothic" w:hAnsi="Century Gothic" w:cs="Arial"/>
                <w:b/>
                <w:i w:val="0"/>
                <w:iCs w:val="0"/>
                <w:lang w:val="es-MX"/>
              </w:rPr>
              <w:t>l</w:t>
            </w:r>
            <w:r w:rsidR="00BB3E1B">
              <w:rPr>
                <w:rFonts w:ascii="Century Gothic" w:hAnsi="Century Gothic" w:cs="Arial"/>
                <w:b/>
                <w:i w:val="0"/>
                <w:iCs w:val="0"/>
                <w:lang w:val="es-MX"/>
              </w:rPr>
              <w:t xml:space="preserve">a sala de Consulta y Servicio Civil del Estado </w:t>
            </w:r>
            <w:r w:rsidR="009E57D0" w:rsidRPr="009E57D0">
              <w:rPr>
                <w:rFonts w:ascii="Century Gothic" w:hAnsi="Century Gothic" w:cs="Arial"/>
                <w:b/>
                <w:i w:val="0"/>
                <w:iCs w:val="0"/>
                <w:lang w:val="es-MX"/>
              </w:rPr>
              <w:t>en asuntos de administración</w:t>
            </w:r>
            <w:r w:rsidR="00BB3E1B">
              <w:rPr>
                <w:rFonts w:ascii="Century Gothic" w:hAnsi="Century Gothic" w:cs="Arial"/>
                <w:b/>
                <w:i w:val="0"/>
                <w:iCs w:val="0"/>
                <w:lang w:val="es-MX"/>
              </w:rPr>
              <w:t xml:space="preserve"> pública</w:t>
            </w:r>
            <w:r w:rsidR="009E57D0" w:rsidRPr="009E57D0">
              <w:rPr>
                <w:rFonts w:ascii="Century Gothic" w:hAnsi="Century Gothic" w:cs="Arial"/>
                <w:b/>
                <w:i w:val="0"/>
                <w:iCs w:val="0"/>
                <w:lang w:val="es-MX"/>
              </w:rPr>
              <w:t>.</w:t>
            </w:r>
          </w:p>
        </w:tc>
        <w:tc>
          <w:tcPr>
            <w:tcW w:w="4580" w:type="dxa"/>
          </w:tcPr>
          <w:p w14:paraId="1C25312E" w14:textId="0FBBA693" w:rsidR="00E21C3B" w:rsidRPr="00032A04" w:rsidRDefault="009E57D0" w:rsidP="0029207F">
            <w:pPr>
              <w:spacing w:line="276" w:lineRule="auto"/>
              <w:rPr>
                <w:rFonts w:ascii="Century Gothic" w:hAnsi="Century Gothic" w:cs="Arial"/>
                <w:bCs/>
                <w:sz w:val="20"/>
                <w:szCs w:val="20"/>
              </w:rPr>
            </w:pPr>
            <w:r>
              <w:rPr>
                <w:rFonts w:ascii="Century Gothic" w:hAnsi="Century Gothic" w:cs="Arial"/>
                <w:bCs/>
                <w:sz w:val="20"/>
                <w:szCs w:val="20"/>
              </w:rPr>
              <w:t>A</w:t>
            </w:r>
            <w:r w:rsidRPr="009E57D0">
              <w:rPr>
                <w:rFonts w:ascii="Century Gothic" w:hAnsi="Century Gothic" w:cs="Arial"/>
                <w:bCs/>
                <w:sz w:val="20"/>
                <w:szCs w:val="20"/>
              </w:rPr>
              <w:t>rtículo</w:t>
            </w:r>
            <w:r w:rsidRPr="00C865B2">
              <w:rPr>
                <w:rFonts w:ascii="Century Gothic" w:hAnsi="Century Gothic" w:cs="Arial"/>
                <w:bCs/>
                <w:sz w:val="20"/>
                <w:szCs w:val="20"/>
                <w:lang w:val="es-ES"/>
              </w:rPr>
              <w:t xml:space="preserve"> 112, numeral 7º, </w:t>
            </w:r>
            <w:r w:rsidRPr="009E57D0">
              <w:rPr>
                <w:rFonts w:ascii="Century Gothic" w:hAnsi="Century Gothic" w:cs="Arial"/>
                <w:bCs/>
                <w:sz w:val="20"/>
                <w:szCs w:val="20"/>
              </w:rPr>
              <w:t>del</w:t>
            </w:r>
            <w:r w:rsidRPr="00C865B2">
              <w:rPr>
                <w:rFonts w:ascii="Century Gothic" w:hAnsi="Century Gothic" w:cs="Arial"/>
                <w:bCs/>
                <w:sz w:val="20"/>
                <w:szCs w:val="20"/>
                <w:lang w:val="es-ES"/>
              </w:rPr>
              <w:t xml:space="preserve"> Código de Procedimiento Administrativo y de lo Contencioso Administrativo (CPACA), modificado por el artículo 19 de la Ley 2080 de 2021</w:t>
            </w:r>
            <w:r w:rsidRPr="009E57D0">
              <w:rPr>
                <w:rFonts w:ascii="Century Gothic" w:hAnsi="Century Gothic" w:cs="Arial"/>
                <w:bCs/>
                <w:sz w:val="20"/>
                <w:szCs w:val="20"/>
                <w:vertAlign w:val="superscript"/>
              </w:rPr>
              <w:footnoteReference w:id="7"/>
            </w:r>
          </w:p>
        </w:tc>
      </w:tr>
      <w:tr w:rsidR="00E21C3B" w:rsidRPr="00032A04" w14:paraId="65762152" w14:textId="77777777" w:rsidTr="005F4D98">
        <w:tc>
          <w:tcPr>
            <w:tcW w:w="562" w:type="dxa"/>
          </w:tcPr>
          <w:p w14:paraId="5E8ABDD1" w14:textId="41434EB9" w:rsidR="00E21C3B" w:rsidRPr="00032A04" w:rsidRDefault="00C472C5" w:rsidP="00C472C5">
            <w:pPr>
              <w:spacing w:line="276" w:lineRule="auto"/>
              <w:rPr>
                <w:rFonts w:ascii="Century Gothic" w:hAnsi="Century Gothic" w:cs="Arial"/>
                <w:b/>
                <w:sz w:val="20"/>
                <w:szCs w:val="20"/>
              </w:rPr>
            </w:pPr>
            <w:r w:rsidRPr="00032A04">
              <w:rPr>
                <w:rFonts w:ascii="Century Gothic" w:hAnsi="Century Gothic" w:cs="Arial"/>
                <w:b/>
                <w:sz w:val="20"/>
                <w:szCs w:val="20"/>
              </w:rPr>
              <w:t>12.</w:t>
            </w:r>
          </w:p>
        </w:tc>
        <w:tc>
          <w:tcPr>
            <w:tcW w:w="3686" w:type="dxa"/>
          </w:tcPr>
          <w:p w14:paraId="0BA0E793" w14:textId="642A073A" w:rsidR="00E21C3B" w:rsidRPr="00032A04" w:rsidRDefault="00261D91" w:rsidP="00926E4B">
            <w:pPr>
              <w:pStyle w:val="Textoindependiente3"/>
              <w:widowControl/>
              <w:autoSpaceDE/>
              <w:autoSpaceDN/>
              <w:spacing w:line="276" w:lineRule="auto"/>
              <w:rPr>
                <w:rFonts w:ascii="Century Gothic" w:hAnsi="Century Gothic" w:cs="Arial"/>
                <w:b/>
                <w:i w:val="0"/>
                <w:iCs w:val="0"/>
              </w:rPr>
            </w:pPr>
            <w:r w:rsidRPr="00032A04">
              <w:rPr>
                <w:rFonts w:ascii="Century Gothic" w:hAnsi="Century Gothic" w:cs="Arial"/>
                <w:b/>
                <w:i w:val="0"/>
                <w:iCs w:val="0"/>
              </w:rPr>
              <w:t>Precedentes</w:t>
            </w:r>
            <w:r w:rsidR="009E57D0">
              <w:rPr>
                <w:rFonts w:ascii="Century Gothic" w:hAnsi="Century Gothic" w:cs="Arial"/>
                <w:b/>
                <w:i w:val="0"/>
                <w:iCs w:val="0"/>
              </w:rPr>
              <w:t xml:space="preserve"> del asunto:</w:t>
            </w:r>
          </w:p>
        </w:tc>
        <w:tc>
          <w:tcPr>
            <w:tcW w:w="4580" w:type="dxa"/>
          </w:tcPr>
          <w:p w14:paraId="715F8228" w14:textId="57547CF8" w:rsidR="00BB3E1B" w:rsidRDefault="00BB3E1B" w:rsidP="00BB3E1B">
            <w:pPr>
              <w:spacing w:line="276" w:lineRule="auto"/>
              <w:rPr>
                <w:rFonts w:ascii="Century Gothic" w:hAnsi="Century Gothic" w:cs="Arial"/>
                <w:bCs/>
                <w:sz w:val="20"/>
                <w:szCs w:val="20"/>
              </w:rPr>
            </w:pPr>
            <w:r w:rsidRPr="00BB3E1B">
              <w:rPr>
                <w:rFonts w:ascii="Century Gothic" w:hAnsi="Century Gothic" w:cs="Arial"/>
                <w:bCs/>
                <w:sz w:val="20"/>
                <w:szCs w:val="20"/>
              </w:rPr>
              <w:t>Sala de Consulta y Servicio Civil del Consejo de Estado, en el Concepto 1469 del 5 de diciembre de 2002, en el que señaló que los aeropuertos que forman parte de la infraestructura aeronáutica son bienes de uso público, de propiedad de la Nación. y, por tal razón, no se encuentran gravados con el impuesto predial ni con la contribución de Valorización.</w:t>
            </w:r>
          </w:p>
          <w:p w14:paraId="36E0B46A" w14:textId="09B58A5C" w:rsidR="00E21C3B" w:rsidRPr="00EA2BCD" w:rsidRDefault="00EA2BCD" w:rsidP="00BB3E1B">
            <w:pPr>
              <w:pStyle w:val="Textonotapie"/>
              <w:rPr>
                <w:rFonts w:ascii="Century Gothic" w:hAnsi="Century Gothic" w:cs="Arial"/>
                <w:bCs/>
                <w:lang w:val="es-ES"/>
              </w:rPr>
            </w:pPr>
            <w:r w:rsidRPr="00EA2BCD">
              <w:rPr>
                <w:rFonts w:ascii="Century Gothic" w:hAnsi="Century Gothic" w:cs="Arial"/>
                <w:bCs/>
                <w:lang w:val="es-ES"/>
              </w:rPr>
              <w:t>Consejo de Estado, Sala de lo Contencioso Administrativo, Sección Cuarta, sentencia del 29 de mayo de 2014, radicación número 23001-23-31-000-2009-00173-01 (19561).</w:t>
            </w:r>
          </w:p>
        </w:tc>
      </w:tr>
      <w:tr w:rsidR="0079434C" w:rsidRPr="00032A04" w14:paraId="7607F24D" w14:textId="77777777" w:rsidTr="005F4D98">
        <w:tc>
          <w:tcPr>
            <w:tcW w:w="562" w:type="dxa"/>
          </w:tcPr>
          <w:p w14:paraId="40A08AC2" w14:textId="71815AAA" w:rsidR="0079434C" w:rsidRPr="00032A04" w:rsidRDefault="00C472C5" w:rsidP="00C472C5">
            <w:pPr>
              <w:spacing w:line="276" w:lineRule="auto"/>
              <w:rPr>
                <w:rFonts w:ascii="Century Gothic" w:hAnsi="Century Gothic" w:cs="Arial"/>
                <w:b/>
                <w:sz w:val="20"/>
                <w:szCs w:val="20"/>
              </w:rPr>
            </w:pPr>
            <w:r w:rsidRPr="00032A04">
              <w:rPr>
                <w:rFonts w:ascii="Century Gothic" w:hAnsi="Century Gothic" w:cs="Arial"/>
                <w:b/>
                <w:sz w:val="20"/>
                <w:szCs w:val="20"/>
              </w:rPr>
              <w:t>13.</w:t>
            </w:r>
          </w:p>
        </w:tc>
        <w:tc>
          <w:tcPr>
            <w:tcW w:w="3686" w:type="dxa"/>
          </w:tcPr>
          <w:p w14:paraId="69F7F92F" w14:textId="304F8215" w:rsidR="0079434C" w:rsidRPr="00032A04" w:rsidRDefault="00615AFC" w:rsidP="00926E4B">
            <w:pPr>
              <w:pStyle w:val="Textoindependiente3"/>
              <w:widowControl/>
              <w:autoSpaceDE/>
              <w:autoSpaceDN/>
              <w:spacing w:line="276" w:lineRule="auto"/>
              <w:rPr>
                <w:rFonts w:ascii="Century Gothic" w:hAnsi="Century Gothic" w:cs="Arial"/>
                <w:b/>
                <w:i w:val="0"/>
                <w:iCs w:val="0"/>
              </w:rPr>
            </w:pPr>
            <w:r w:rsidRPr="00032A04">
              <w:rPr>
                <w:rFonts w:ascii="Century Gothic" w:hAnsi="Century Gothic" w:cs="Arial"/>
                <w:b/>
                <w:i w:val="0"/>
                <w:iCs w:val="0"/>
              </w:rPr>
              <w:t>Problema Jurídico:</w:t>
            </w:r>
          </w:p>
        </w:tc>
        <w:tc>
          <w:tcPr>
            <w:tcW w:w="4580" w:type="dxa"/>
          </w:tcPr>
          <w:p w14:paraId="13AB959C" w14:textId="493F5C9E" w:rsidR="00F250EB" w:rsidRPr="00F250EB" w:rsidRDefault="00F250EB" w:rsidP="00F250EB">
            <w:pPr>
              <w:spacing w:line="276" w:lineRule="auto"/>
              <w:rPr>
                <w:rFonts w:ascii="Century Gothic" w:hAnsi="Century Gothic" w:cs="Arial"/>
                <w:sz w:val="20"/>
                <w:szCs w:val="20"/>
                <w:lang w:val="es-ES"/>
              </w:rPr>
            </w:pPr>
            <w:r>
              <w:rPr>
                <w:rFonts w:ascii="Century Gothic" w:hAnsi="Century Gothic" w:cs="Arial"/>
                <w:sz w:val="20"/>
                <w:szCs w:val="20"/>
                <w:lang w:val="es-ES"/>
              </w:rPr>
              <w:t>L</w:t>
            </w:r>
            <w:r w:rsidRPr="00F250EB">
              <w:rPr>
                <w:rFonts w:ascii="Century Gothic" w:hAnsi="Century Gothic" w:cs="Arial"/>
                <w:sz w:val="20"/>
                <w:szCs w:val="20"/>
                <w:lang w:val="es-ES"/>
              </w:rPr>
              <w:t>os problemas jurídicos que involucra esta contro</w:t>
            </w:r>
            <w:r>
              <w:rPr>
                <w:rFonts w:ascii="Century Gothic" w:hAnsi="Century Gothic" w:cs="Arial"/>
                <w:sz w:val="20"/>
                <w:szCs w:val="20"/>
                <w:lang w:val="es-ES"/>
              </w:rPr>
              <w:t>v</w:t>
            </w:r>
            <w:r w:rsidRPr="00F250EB">
              <w:rPr>
                <w:rFonts w:ascii="Century Gothic" w:hAnsi="Century Gothic" w:cs="Arial"/>
                <w:sz w:val="20"/>
                <w:szCs w:val="20"/>
                <w:lang w:val="es-ES"/>
              </w:rPr>
              <w:t>ersia, en relación con los cuales solicita el concepto de la Sala, son:</w:t>
            </w:r>
          </w:p>
          <w:p w14:paraId="3897336D" w14:textId="77777777" w:rsidR="00F250EB" w:rsidRPr="00F250EB" w:rsidRDefault="00F250EB" w:rsidP="00F250EB">
            <w:pPr>
              <w:spacing w:line="276" w:lineRule="auto"/>
              <w:rPr>
                <w:rFonts w:ascii="Century Gothic" w:hAnsi="Century Gothic" w:cs="Arial"/>
                <w:sz w:val="20"/>
                <w:szCs w:val="20"/>
                <w:lang w:val="es-ES"/>
              </w:rPr>
            </w:pPr>
          </w:p>
          <w:p w14:paraId="1B9CA774" w14:textId="77777777" w:rsidR="00F250EB" w:rsidRPr="00F250EB" w:rsidRDefault="00F250EB" w:rsidP="00F250EB">
            <w:pPr>
              <w:numPr>
                <w:ilvl w:val="0"/>
                <w:numId w:val="9"/>
              </w:numPr>
              <w:spacing w:line="276" w:lineRule="auto"/>
              <w:jc w:val="both"/>
              <w:rPr>
                <w:rFonts w:ascii="Century Gothic" w:hAnsi="Century Gothic" w:cs="Arial"/>
                <w:sz w:val="20"/>
                <w:szCs w:val="20"/>
                <w:lang w:val="es-ES"/>
              </w:rPr>
            </w:pPr>
            <w:r w:rsidRPr="00F250EB">
              <w:rPr>
                <w:rFonts w:ascii="Century Gothic" w:hAnsi="Century Gothic" w:cs="Arial"/>
                <w:sz w:val="20"/>
                <w:szCs w:val="20"/>
                <w:lang w:val="es-ES"/>
              </w:rPr>
              <w:t xml:space="preserve">¿Un aeropuerto de uso público y a cargo de una entidad con carácter de Unidad </w:t>
            </w:r>
            <w:r w:rsidRPr="00F250EB">
              <w:rPr>
                <w:rFonts w:ascii="Century Gothic" w:hAnsi="Century Gothic" w:cs="Arial"/>
                <w:sz w:val="20"/>
                <w:szCs w:val="20"/>
                <w:lang w:val="es-ES"/>
              </w:rPr>
              <w:lastRenderedPageBreak/>
              <w:t>Administrativa Especial es objeto pasivo del impuesto predial y contribución por valorización?</w:t>
            </w:r>
          </w:p>
          <w:p w14:paraId="63D0D239" w14:textId="77777777" w:rsidR="00F250EB" w:rsidRPr="00F250EB" w:rsidRDefault="00F250EB" w:rsidP="00F250EB">
            <w:pPr>
              <w:spacing w:line="276" w:lineRule="auto"/>
              <w:rPr>
                <w:rFonts w:ascii="Century Gothic" w:hAnsi="Century Gothic" w:cs="Arial"/>
                <w:sz w:val="20"/>
                <w:szCs w:val="20"/>
                <w:lang w:val="es-ES"/>
              </w:rPr>
            </w:pPr>
          </w:p>
          <w:p w14:paraId="5D1DC0AD" w14:textId="745766DA" w:rsidR="00F250EB" w:rsidRPr="00F250EB" w:rsidRDefault="00F250EB" w:rsidP="00F250EB">
            <w:pPr>
              <w:numPr>
                <w:ilvl w:val="0"/>
                <w:numId w:val="9"/>
              </w:numPr>
              <w:spacing w:line="276" w:lineRule="auto"/>
              <w:jc w:val="both"/>
              <w:rPr>
                <w:rFonts w:ascii="Century Gothic" w:hAnsi="Century Gothic" w:cs="Arial"/>
                <w:sz w:val="20"/>
                <w:szCs w:val="20"/>
                <w:lang w:val="es-ES"/>
              </w:rPr>
            </w:pPr>
            <w:r w:rsidRPr="00F250EB">
              <w:rPr>
                <w:rFonts w:ascii="Century Gothic" w:hAnsi="Century Gothic" w:cs="Arial"/>
                <w:noProof/>
                <w:sz w:val="20"/>
                <w:szCs w:val="20"/>
                <w:lang w:val="es-ES"/>
              </w:rPr>
              <w:drawing>
                <wp:anchor distT="0" distB="0" distL="0" distR="0" simplePos="0" relativeHeight="251659264" behindDoc="0" locked="0" layoutInCell="1" allowOverlap="1" wp14:anchorId="2E5443D9" wp14:editId="71BBA3D6">
                  <wp:simplePos x="0" y="0"/>
                  <wp:positionH relativeFrom="page">
                    <wp:posOffset>6574535</wp:posOffset>
                  </wp:positionH>
                  <wp:positionV relativeFrom="paragraph">
                    <wp:posOffset>240764</wp:posOffset>
                  </wp:positionV>
                  <wp:extent cx="489203" cy="210311"/>
                  <wp:effectExtent l="0" t="0" r="0" b="0"/>
                  <wp:wrapNone/>
                  <wp:docPr id="2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7.png"/>
                          <pic:cNvPicPr/>
                        </pic:nvPicPr>
                        <pic:blipFill>
                          <a:blip r:embed="rId8" cstate="print"/>
                          <a:stretch>
                            <a:fillRect/>
                          </a:stretch>
                        </pic:blipFill>
                        <pic:spPr>
                          <a:xfrm>
                            <a:off x="0" y="0"/>
                            <a:ext cx="489203" cy="210311"/>
                          </a:xfrm>
                          <a:prstGeom prst="rect">
                            <a:avLst/>
                          </a:prstGeom>
                        </pic:spPr>
                      </pic:pic>
                    </a:graphicData>
                  </a:graphic>
                </wp:anchor>
              </w:drawing>
            </w:r>
            <w:r w:rsidR="00BB3E1B" w:rsidRPr="00F250EB">
              <w:rPr>
                <w:rFonts w:ascii="Century Gothic" w:hAnsi="Century Gothic" w:cs="Arial"/>
                <w:sz w:val="20"/>
                <w:szCs w:val="20"/>
                <w:lang w:val="es-ES"/>
              </w:rPr>
              <w:t>La existencia de operadores de prestación de servido de transporte aéreo de pasajeros y de carga, en un aeropuerto de uso público a cargo de una entidad con carácter de Unidad Administrativa Especial, ¿con personería jurídica puede modificar la naturaleza de un predio de uso público al de un bien fiscal?</w:t>
            </w:r>
          </w:p>
          <w:p w14:paraId="5975A33C" w14:textId="77777777" w:rsidR="00F250EB" w:rsidRPr="00F250EB" w:rsidRDefault="00F250EB" w:rsidP="00F250EB">
            <w:pPr>
              <w:spacing w:line="276" w:lineRule="auto"/>
              <w:rPr>
                <w:rFonts w:ascii="Century Gothic" w:hAnsi="Century Gothic" w:cs="Arial"/>
                <w:sz w:val="20"/>
                <w:szCs w:val="20"/>
                <w:lang w:val="es-ES"/>
              </w:rPr>
            </w:pPr>
          </w:p>
          <w:p w14:paraId="63A6D567" w14:textId="1489823A" w:rsidR="00F250EB" w:rsidRPr="00F250EB" w:rsidRDefault="00F250EB" w:rsidP="006722C5">
            <w:pPr>
              <w:numPr>
                <w:ilvl w:val="0"/>
                <w:numId w:val="9"/>
              </w:numPr>
              <w:spacing w:line="276" w:lineRule="auto"/>
              <w:jc w:val="both"/>
              <w:rPr>
                <w:rFonts w:ascii="Century Gothic" w:hAnsi="Century Gothic" w:cs="Arial"/>
                <w:sz w:val="20"/>
                <w:szCs w:val="20"/>
                <w:lang w:val="es-ES"/>
              </w:rPr>
            </w:pPr>
            <w:r w:rsidRPr="00F250EB">
              <w:rPr>
                <w:rFonts w:ascii="Century Gothic" w:hAnsi="Century Gothic" w:cs="Arial"/>
                <w:sz w:val="20"/>
                <w:szCs w:val="20"/>
                <w:lang w:val="es-ES"/>
              </w:rPr>
              <w:t xml:space="preserve">¿La existencia de operadores de prestación de servicio de tránsito </w:t>
            </w:r>
            <w:r w:rsidR="00BB3E1B" w:rsidRPr="00F250EB">
              <w:rPr>
                <w:rFonts w:ascii="Century Gothic" w:hAnsi="Century Gothic" w:cs="Arial"/>
                <w:sz w:val="20"/>
                <w:szCs w:val="20"/>
                <w:lang w:val="es-ES"/>
              </w:rPr>
              <w:t>aéreo de</w:t>
            </w:r>
            <w:r w:rsidRPr="00F250EB">
              <w:rPr>
                <w:rFonts w:ascii="Century Gothic" w:hAnsi="Century Gothic" w:cs="Arial"/>
                <w:sz w:val="20"/>
                <w:szCs w:val="20"/>
                <w:lang w:val="es-ES"/>
              </w:rPr>
              <w:t xml:space="preserve"> “pasajeros y de carga”, en un aeropuerto de uso público a cargo de una entidad con</w:t>
            </w:r>
            <w:r>
              <w:rPr>
                <w:rFonts w:ascii="Century Gothic" w:hAnsi="Century Gothic" w:cs="Arial"/>
                <w:sz w:val="20"/>
                <w:szCs w:val="20"/>
                <w:lang w:val="es-ES"/>
              </w:rPr>
              <w:t xml:space="preserve"> </w:t>
            </w:r>
            <w:r w:rsidRPr="00F250EB">
              <w:rPr>
                <w:rFonts w:ascii="Century Gothic" w:hAnsi="Century Gothic" w:cs="Arial"/>
                <w:sz w:val="20"/>
                <w:szCs w:val="20"/>
                <w:lang w:val="es-ES"/>
              </w:rPr>
              <w:t xml:space="preserve">carácter de Unidad Administrativa Especial, mediante licencia de uso a operadores de transporte aéreo </w:t>
            </w:r>
            <w:r w:rsidRPr="00F250EB">
              <w:rPr>
                <w:rFonts w:ascii="Century Gothic" w:hAnsi="Century Gothic" w:cs="Arial"/>
                <w:i/>
                <w:sz w:val="20"/>
                <w:szCs w:val="20"/>
                <w:lang w:val="es-ES"/>
              </w:rPr>
              <w:t>como A</w:t>
            </w:r>
            <w:r>
              <w:rPr>
                <w:rFonts w:ascii="Century Gothic" w:hAnsi="Century Gothic" w:cs="Arial"/>
                <w:i/>
                <w:sz w:val="20"/>
                <w:szCs w:val="20"/>
                <w:lang w:val="es-ES"/>
              </w:rPr>
              <w:t>v</w:t>
            </w:r>
            <w:r w:rsidRPr="00F250EB">
              <w:rPr>
                <w:rFonts w:ascii="Century Gothic" w:hAnsi="Century Gothic" w:cs="Arial"/>
                <w:i/>
                <w:sz w:val="20"/>
                <w:szCs w:val="20"/>
                <w:lang w:val="es-ES"/>
              </w:rPr>
              <w:t xml:space="preserve">ianca </w:t>
            </w:r>
            <w:r w:rsidRPr="00F250EB">
              <w:rPr>
                <w:rFonts w:ascii="Century Gothic" w:hAnsi="Century Gothic" w:cs="Arial"/>
                <w:sz w:val="20"/>
                <w:szCs w:val="20"/>
                <w:lang w:val="es-ES"/>
              </w:rPr>
              <w:t>u otros, implica que esa entidad (la Aerocivil) está realizando explotación económica del predio?</w:t>
            </w:r>
          </w:p>
          <w:p w14:paraId="1255BA4B" w14:textId="77777777" w:rsidR="00F250EB" w:rsidRPr="00F250EB" w:rsidRDefault="00F250EB" w:rsidP="00F250EB">
            <w:pPr>
              <w:spacing w:line="276" w:lineRule="auto"/>
              <w:rPr>
                <w:rFonts w:ascii="Century Gothic" w:hAnsi="Century Gothic" w:cs="Arial"/>
                <w:sz w:val="20"/>
                <w:szCs w:val="20"/>
                <w:lang w:val="es-ES"/>
              </w:rPr>
            </w:pPr>
          </w:p>
          <w:p w14:paraId="7DD89BF8" w14:textId="77777777" w:rsidR="00F250EB" w:rsidRPr="00F250EB" w:rsidRDefault="00F250EB" w:rsidP="00F250EB">
            <w:pPr>
              <w:numPr>
                <w:ilvl w:val="0"/>
                <w:numId w:val="9"/>
              </w:numPr>
              <w:spacing w:line="276" w:lineRule="auto"/>
              <w:jc w:val="both"/>
              <w:rPr>
                <w:rFonts w:ascii="Century Gothic" w:hAnsi="Century Gothic" w:cs="Arial"/>
                <w:sz w:val="20"/>
                <w:szCs w:val="20"/>
                <w:lang w:val="es-ES"/>
              </w:rPr>
            </w:pPr>
            <w:r w:rsidRPr="00F250EB">
              <w:rPr>
                <w:rFonts w:ascii="Century Gothic" w:hAnsi="Century Gothic" w:cs="Arial"/>
                <w:sz w:val="20"/>
                <w:szCs w:val="20"/>
                <w:lang w:val="es-ES"/>
              </w:rPr>
              <w:t>¿La existencia de locales comerciales y la explotación económica de estos por parte de particulares, dentro de los aeropuertos a cargo de una entidad con carácter de Unidad Administrativa Especial, como la Aerocivil, modifica la naturaleza jurídica del predio?</w:t>
            </w:r>
          </w:p>
          <w:p w14:paraId="79E4794B" w14:textId="77777777" w:rsidR="00F250EB" w:rsidRPr="00F250EB" w:rsidRDefault="00F250EB" w:rsidP="00F250EB">
            <w:pPr>
              <w:spacing w:line="276" w:lineRule="auto"/>
              <w:rPr>
                <w:rFonts w:ascii="Century Gothic" w:hAnsi="Century Gothic" w:cs="Arial"/>
                <w:sz w:val="20"/>
                <w:szCs w:val="20"/>
                <w:lang w:val="es-ES"/>
              </w:rPr>
            </w:pPr>
          </w:p>
          <w:p w14:paraId="691F6F91" w14:textId="7C99EC53" w:rsidR="0079434C" w:rsidRPr="00BB3E1B" w:rsidRDefault="00F250EB" w:rsidP="00852620">
            <w:pPr>
              <w:numPr>
                <w:ilvl w:val="0"/>
                <w:numId w:val="9"/>
              </w:numPr>
              <w:spacing w:line="276" w:lineRule="auto"/>
              <w:jc w:val="both"/>
              <w:rPr>
                <w:rFonts w:ascii="Century Gothic" w:hAnsi="Century Gothic" w:cs="Arial"/>
                <w:sz w:val="20"/>
                <w:szCs w:val="20"/>
                <w:lang w:val="es-ES"/>
              </w:rPr>
            </w:pPr>
            <w:r w:rsidRPr="00F250EB">
              <w:rPr>
                <w:rFonts w:ascii="Century Gothic" w:hAnsi="Century Gothic" w:cs="Arial"/>
                <w:sz w:val="20"/>
                <w:szCs w:val="20"/>
                <w:lang w:val="es-ES"/>
              </w:rPr>
              <w:t>¿Es viable que los municipios, para obtener el pago de impuestos, acudan al decreto de medidas y embargo de los dineros que hacen parte del Presupuesto General de la Nación?</w:t>
            </w:r>
          </w:p>
        </w:tc>
      </w:tr>
      <w:tr w:rsidR="0079434C" w:rsidRPr="00032A04" w14:paraId="28A5B1FA" w14:textId="77777777" w:rsidTr="005F4D98">
        <w:tc>
          <w:tcPr>
            <w:tcW w:w="562" w:type="dxa"/>
          </w:tcPr>
          <w:p w14:paraId="54746661" w14:textId="28F3F40D" w:rsidR="0079434C" w:rsidRPr="00032A04" w:rsidRDefault="00C472C5" w:rsidP="00C472C5">
            <w:pPr>
              <w:spacing w:line="276" w:lineRule="auto"/>
              <w:rPr>
                <w:rFonts w:ascii="Century Gothic" w:hAnsi="Century Gothic" w:cs="Arial"/>
                <w:b/>
                <w:sz w:val="20"/>
                <w:szCs w:val="20"/>
              </w:rPr>
            </w:pPr>
            <w:r w:rsidRPr="00032A04">
              <w:rPr>
                <w:rFonts w:ascii="Century Gothic" w:hAnsi="Century Gothic" w:cs="Arial"/>
                <w:b/>
                <w:sz w:val="20"/>
                <w:szCs w:val="20"/>
              </w:rPr>
              <w:lastRenderedPageBreak/>
              <w:t>14</w:t>
            </w:r>
            <w:r w:rsidR="005B1221" w:rsidRPr="00032A04">
              <w:rPr>
                <w:rFonts w:ascii="Century Gothic" w:hAnsi="Century Gothic" w:cs="Arial"/>
                <w:b/>
                <w:sz w:val="20"/>
                <w:szCs w:val="20"/>
              </w:rPr>
              <w:t>.</w:t>
            </w:r>
          </w:p>
        </w:tc>
        <w:tc>
          <w:tcPr>
            <w:tcW w:w="3686" w:type="dxa"/>
          </w:tcPr>
          <w:p w14:paraId="10887D25" w14:textId="0D18BCD4" w:rsidR="0079434C" w:rsidRPr="00032A04" w:rsidRDefault="00DA5A49" w:rsidP="00926E4B">
            <w:pPr>
              <w:pStyle w:val="Textoindependiente3"/>
              <w:widowControl/>
              <w:autoSpaceDE/>
              <w:autoSpaceDN/>
              <w:spacing w:line="276" w:lineRule="auto"/>
              <w:rPr>
                <w:rFonts w:ascii="Century Gothic" w:hAnsi="Century Gothic" w:cs="Arial"/>
                <w:b/>
                <w:i w:val="0"/>
                <w:iCs w:val="0"/>
              </w:rPr>
            </w:pPr>
            <w:r w:rsidRPr="00032A04">
              <w:rPr>
                <w:rFonts w:ascii="Century Gothic" w:hAnsi="Century Gothic" w:cs="Arial"/>
                <w:b/>
                <w:i w:val="0"/>
                <w:iCs w:val="0"/>
              </w:rPr>
              <w:t>Decisión:</w:t>
            </w:r>
          </w:p>
        </w:tc>
        <w:tc>
          <w:tcPr>
            <w:tcW w:w="4580" w:type="dxa"/>
          </w:tcPr>
          <w:p w14:paraId="3BB684D6" w14:textId="2E411F5A" w:rsidR="00755D26" w:rsidRPr="00755D26" w:rsidRDefault="00755D26" w:rsidP="00461E35">
            <w:pPr>
              <w:spacing w:line="276" w:lineRule="auto"/>
              <w:rPr>
                <w:rFonts w:ascii="Century Gothic" w:hAnsi="Century Gothic" w:cs="Arial"/>
                <w:i/>
                <w:sz w:val="20"/>
                <w:szCs w:val="20"/>
                <w:lang w:val="es-ES"/>
              </w:rPr>
            </w:pPr>
            <w:r w:rsidRPr="00755D26">
              <w:rPr>
                <w:rFonts w:ascii="Century Gothic" w:hAnsi="Century Gothic" w:cs="Arial"/>
                <w:i/>
                <w:sz w:val="20"/>
                <w:szCs w:val="20"/>
                <w:lang w:val="es-ES"/>
              </w:rPr>
              <w:t>A los problemas jurídicos planteados se dio respuesta así:</w:t>
            </w:r>
          </w:p>
          <w:p w14:paraId="4400FE53" w14:textId="77777777" w:rsidR="00755D26" w:rsidRDefault="00755D26" w:rsidP="00461E35">
            <w:pPr>
              <w:spacing w:line="276" w:lineRule="auto"/>
              <w:rPr>
                <w:rFonts w:ascii="Century Gothic" w:hAnsi="Century Gothic" w:cs="Arial"/>
                <w:b/>
                <w:bCs/>
                <w:i/>
                <w:sz w:val="20"/>
                <w:szCs w:val="20"/>
                <w:lang w:val="es-ES"/>
              </w:rPr>
            </w:pPr>
          </w:p>
          <w:p w14:paraId="3D33A6B3" w14:textId="6412E5A6" w:rsidR="00BE4A19" w:rsidRPr="00461E35" w:rsidRDefault="00461E35" w:rsidP="00461E35">
            <w:pPr>
              <w:spacing w:line="276" w:lineRule="auto"/>
              <w:rPr>
                <w:rFonts w:ascii="Century Gothic" w:hAnsi="Century Gothic" w:cs="Arial"/>
                <w:i/>
                <w:sz w:val="20"/>
                <w:szCs w:val="20"/>
                <w:lang w:val="es-ES"/>
              </w:rPr>
            </w:pPr>
            <w:r w:rsidRPr="00755D26">
              <w:rPr>
                <w:rFonts w:ascii="Century Gothic" w:hAnsi="Century Gothic" w:cs="Arial"/>
                <w:b/>
                <w:bCs/>
                <w:i/>
                <w:sz w:val="20"/>
                <w:szCs w:val="20"/>
                <w:lang w:val="es-ES"/>
              </w:rPr>
              <w:t>Respuesta 1:</w:t>
            </w:r>
            <w:r w:rsidRPr="00461E35">
              <w:rPr>
                <w:rFonts w:ascii="Century Gothic" w:hAnsi="Century Gothic" w:cs="Arial"/>
                <w:i/>
                <w:sz w:val="20"/>
                <w:szCs w:val="20"/>
                <w:lang w:val="es-ES"/>
              </w:rPr>
              <w:t xml:space="preserve"> </w:t>
            </w:r>
            <w:r w:rsidR="00BE4A19" w:rsidRPr="00461E35">
              <w:rPr>
                <w:rFonts w:ascii="Century Gothic" w:hAnsi="Century Gothic" w:cs="Arial"/>
                <w:i/>
                <w:sz w:val="20"/>
                <w:szCs w:val="20"/>
                <w:lang w:val="es-ES"/>
              </w:rPr>
              <w:t xml:space="preserve">Los aeropuertos públicos que son propiedad de la Unidad Administrativa Especial de Aeronáutica Civil, o son administrados directamente por ella, en ejercicio de sus funciones legales, no pueden </w:t>
            </w:r>
            <w:r w:rsidR="00BE4A19" w:rsidRPr="00461E35">
              <w:rPr>
                <w:rFonts w:ascii="Century Gothic" w:hAnsi="Century Gothic" w:cs="Arial"/>
                <w:i/>
                <w:sz w:val="20"/>
                <w:szCs w:val="20"/>
                <w:lang w:val="es-ES"/>
              </w:rPr>
              <w:lastRenderedPageBreak/>
              <w:t xml:space="preserve">ser gravados, en principio, con el impuesto predial ni con la contribución de valorización, salvo algunas áreas, en cualquiera de los siguientes </w:t>
            </w:r>
            <w:r w:rsidR="00BE4A19" w:rsidRPr="00461E35">
              <w:rPr>
                <w:rFonts w:ascii="Century Gothic" w:hAnsi="Century Gothic" w:cs="Arial"/>
                <w:i/>
                <w:sz w:val="20"/>
                <w:szCs w:val="20"/>
                <w:u w:val="single"/>
                <w:lang w:val="es-ES"/>
              </w:rPr>
              <w:t>dos casos</w:t>
            </w:r>
            <w:r w:rsidR="00BE4A19" w:rsidRPr="00461E35">
              <w:rPr>
                <w:rFonts w:ascii="Century Gothic" w:hAnsi="Century Gothic" w:cs="Arial"/>
                <w:i/>
                <w:sz w:val="20"/>
                <w:szCs w:val="20"/>
                <w:lang w:val="es-ES"/>
              </w:rPr>
              <w:t>:</w:t>
            </w:r>
          </w:p>
          <w:p w14:paraId="018EE9C9" w14:textId="77777777" w:rsidR="00BE4A19" w:rsidRPr="00BE4A19" w:rsidRDefault="00BE4A19" w:rsidP="00BE4A19">
            <w:pPr>
              <w:pStyle w:val="Prrafodelista"/>
              <w:spacing w:line="276" w:lineRule="auto"/>
              <w:ind w:left="360"/>
              <w:rPr>
                <w:rFonts w:ascii="Century Gothic" w:hAnsi="Century Gothic" w:cs="Arial"/>
                <w:i/>
                <w:sz w:val="20"/>
                <w:szCs w:val="20"/>
                <w:lang w:val="es-ES"/>
              </w:rPr>
            </w:pPr>
          </w:p>
          <w:p w14:paraId="62AB85CE" w14:textId="77777777" w:rsidR="00BE4A19" w:rsidRPr="00BE4A19" w:rsidRDefault="00BE4A19" w:rsidP="00BE4A19">
            <w:pPr>
              <w:pStyle w:val="Prrafodelista"/>
              <w:numPr>
                <w:ilvl w:val="1"/>
                <w:numId w:val="13"/>
              </w:numPr>
              <w:spacing w:line="276" w:lineRule="auto"/>
              <w:rPr>
                <w:rFonts w:ascii="Century Gothic" w:hAnsi="Century Gothic" w:cs="Arial"/>
                <w:i/>
                <w:sz w:val="20"/>
                <w:szCs w:val="20"/>
                <w:lang w:val="es-ES"/>
              </w:rPr>
            </w:pPr>
            <w:r w:rsidRPr="00BE4A19">
              <w:rPr>
                <w:rFonts w:ascii="Century Gothic" w:hAnsi="Century Gothic" w:cs="Arial"/>
                <w:i/>
                <w:sz w:val="20"/>
                <w:szCs w:val="20"/>
                <w:lang w:val="es-ES"/>
              </w:rPr>
              <w:t xml:space="preserve">Las construcciones, edificaciones o cualquier tipo de mejora sobre estos bienes, que estén en manos de particulares, pueden ser gravadas con el </w:t>
            </w:r>
            <w:r w:rsidRPr="00BE4A19">
              <w:rPr>
                <w:rFonts w:ascii="Century Gothic" w:hAnsi="Century Gothic" w:cs="Arial"/>
                <w:i/>
                <w:sz w:val="20"/>
                <w:szCs w:val="20"/>
                <w:u w:val="single"/>
                <w:lang w:val="es-ES"/>
              </w:rPr>
              <w:t>impuesto</w:t>
            </w:r>
            <w:r w:rsidRPr="00BE4A19">
              <w:rPr>
                <w:rFonts w:ascii="Century Gothic" w:hAnsi="Century Gothic" w:cs="Arial"/>
                <w:i/>
                <w:sz w:val="20"/>
                <w:szCs w:val="20"/>
                <w:lang w:val="es-ES"/>
              </w:rPr>
              <w:t xml:space="preserve"> </w:t>
            </w:r>
            <w:r w:rsidRPr="00BE4A19">
              <w:rPr>
                <w:rFonts w:ascii="Century Gothic" w:hAnsi="Century Gothic" w:cs="Arial"/>
                <w:i/>
                <w:sz w:val="20"/>
                <w:szCs w:val="20"/>
                <w:u w:val="single"/>
                <w:lang w:val="es-ES"/>
              </w:rPr>
              <w:t>predial unificado,</w:t>
            </w:r>
            <w:r w:rsidRPr="00BE4A19">
              <w:rPr>
                <w:rFonts w:ascii="Century Gothic" w:hAnsi="Century Gothic" w:cs="Arial"/>
                <w:i/>
                <w:sz w:val="20"/>
                <w:szCs w:val="20"/>
                <w:lang w:val="es-ES"/>
              </w:rPr>
              <w:t xml:space="preserve"> por parte de </w:t>
            </w:r>
            <w:r w:rsidRPr="00BE4A19">
              <w:rPr>
                <w:rFonts w:ascii="Century Gothic" w:hAnsi="Century Gothic" w:cs="Arial"/>
                <w:i/>
                <w:sz w:val="20"/>
                <w:szCs w:val="20"/>
                <w:u w:val="single"/>
                <w:lang w:val="es-ES"/>
              </w:rPr>
              <w:t>los distritos</w:t>
            </w:r>
            <w:r w:rsidRPr="00BE4A19">
              <w:rPr>
                <w:rFonts w:ascii="Century Gothic" w:hAnsi="Century Gothic" w:cs="Arial"/>
                <w:i/>
                <w:sz w:val="20"/>
                <w:szCs w:val="20"/>
                <w:lang w:val="es-ES"/>
              </w:rPr>
              <w:t>, tal como lo establecen el artículo 6, numeral 3º, de la Ley 768 de 2012 y el artículo 26, numeral 3º, de la Ley 1617 de 2013.</w:t>
            </w:r>
          </w:p>
          <w:p w14:paraId="69391C1B" w14:textId="77777777" w:rsidR="00BE4A19" w:rsidRPr="00BE4A19" w:rsidRDefault="00BE4A19" w:rsidP="00BE4A19">
            <w:pPr>
              <w:pStyle w:val="Prrafodelista"/>
              <w:spacing w:line="276" w:lineRule="auto"/>
              <w:ind w:left="360"/>
              <w:rPr>
                <w:rFonts w:ascii="Century Gothic" w:hAnsi="Century Gothic" w:cs="Arial"/>
                <w:i/>
                <w:sz w:val="20"/>
                <w:szCs w:val="20"/>
                <w:lang w:val="es-ES"/>
              </w:rPr>
            </w:pPr>
          </w:p>
          <w:p w14:paraId="4EF82F2B" w14:textId="77777777" w:rsidR="00BE4A19" w:rsidRPr="00461E35" w:rsidRDefault="00BE4A19" w:rsidP="00BE4A19">
            <w:pPr>
              <w:spacing w:line="276" w:lineRule="auto"/>
              <w:rPr>
                <w:rFonts w:ascii="Century Gothic" w:hAnsi="Century Gothic" w:cs="Arial"/>
                <w:i/>
                <w:sz w:val="20"/>
                <w:szCs w:val="20"/>
                <w:lang w:val="es-ES"/>
              </w:rPr>
            </w:pPr>
            <w:r w:rsidRPr="00461E35">
              <w:rPr>
                <w:rFonts w:ascii="Century Gothic" w:hAnsi="Century Gothic" w:cs="Arial"/>
                <w:i/>
                <w:sz w:val="20"/>
                <w:szCs w:val="20"/>
                <w:lang w:val="es-ES"/>
              </w:rPr>
              <w:t xml:space="preserve">En este evento, como lo señalan expresamente las normas citadas, los </w:t>
            </w:r>
            <w:r w:rsidRPr="00461E35">
              <w:rPr>
                <w:rFonts w:ascii="Century Gothic" w:hAnsi="Century Gothic" w:cs="Arial"/>
                <w:i/>
                <w:sz w:val="20"/>
                <w:szCs w:val="20"/>
                <w:u w:val="single"/>
                <w:lang w:val="es-ES"/>
              </w:rPr>
              <w:t>particulares</w:t>
            </w:r>
            <w:r w:rsidRPr="00461E35">
              <w:rPr>
                <w:rFonts w:ascii="Century Gothic" w:hAnsi="Century Gothic" w:cs="Arial"/>
                <w:i/>
                <w:sz w:val="20"/>
                <w:szCs w:val="20"/>
                <w:lang w:val="es-ES"/>
              </w:rPr>
              <w:t xml:space="preserve"> ocupantes de tales áreas serán los responsables exclusivos del tributo, y no la entidad pública que actúe como propietaria o administradora legal de los inmuebles.</w:t>
            </w:r>
          </w:p>
          <w:p w14:paraId="22366C06" w14:textId="77777777" w:rsidR="00BE4A19" w:rsidRPr="00BE4A19" w:rsidRDefault="00BE4A19" w:rsidP="00BE4A19">
            <w:pPr>
              <w:pStyle w:val="Prrafodelista"/>
              <w:spacing w:line="276" w:lineRule="auto"/>
              <w:ind w:left="360"/>
              <w:rPr>
                <w:rFonts w:ascii="Century Gothic" w:hAnsi="Century Gothic" w:cs="Arial"/>
                <w:i/>
                <w:sz w:val="20"/>
                <w:szCs w:val="20"/>
                <w:lang w:val="es-ES"/>
              </w:rPr>
            </w:pPr>
          </w:p>
          <w:p w14:paraId="6465F023" w14:textId="135C7BA4" w:rsidR="00BE4A19" w:rsidRDefault="00BE4A19" w:rsidP="00BE4A19">
            <w:pPr>
              <w:pStyle w:val="Prrafodelista"/>
              <w:numPr>
                <w:ilvl w:val="1"/>
                <w:numId w:val="13"/>
              </w:numPr>
              <w:spacing w:line="276" w:lineRule="auto"/>
              <w:rPr>
                <w:rFonts w:ascii="Century Gothic" w:hAnsi="Century Gothic" w:cs="Arial"/>
                <w:i/>
                <w:sz w:val="20"/>
                <w:szCs w:val="20"/>
                <w:lang w:val="es-ES"/>
              </w:rPr>
            </w:pPr>
            <w:r w:rsidRPr="00BE4A19">
              <w:rPr>
                <w:rFonts w:ascii="Century Gothic" w:hAnsi="Century Gothic" w:cs="Arial"/>
                <w:i/>
                <w:sz w:val="20"/>
                <w:szCs w:val="20"/>
                <w:lang w:val="es-ES"/>
              </w:rPr>
              <w:t xml:space="preserve">En el caso de los aeropuertos públicos </w:t>
            </w:r>
            <w:r w:rsidRPr="00BE4A19">
              <w:rPr>
                <w:rFonts w:ascii="Century Gothic" w:hAnsi="Century Gothic" w:cs="Arial"/>
                <w:i/>
                <w:sz w:val="20"/>
                <w:szCs w:val="20"/>
                <w:u w:val="single"/>
                <w:lang w:val="es-ES"/>
              </w:rPr>
              <w:t>entregados en concesión</w:t>
            </w:r>
            <w:r w:rsidRPr="00BE4A19">
              <w:rPr>
                <w:rFonts w:ascii="Century Gothic" w:hAnsi="Century Gothic" w:cs="Arial"/>
                <w:i/>
                <w:sz w:val="20"/>
                <w:szCs w:val="20"/>
                <w:lang w:val="es-ES"/>
              </w:rPr>
              <w:t xml:space="preserve"> (a particulares o, eventualmente, a otras entidades públicas), </w:t>
            </w:r>
            <w:r w:rsidRPr="00BE4A19">
              <w:rPr>
                <w:rFonts w:ascii="Century Gothic" w:hAnsi="Century Gothic" w:cs="Arial"/>
                <w:i/>
                <w:sz w:val="20"/>
                <w:szCs w:val="20"/>
                <w:u w:val="single"/>
                <w:lang w:val="es-ES"/>
              </w:rPr>
              <w:t>todos los municipios v distritos</w:t>
            </w:r>
            <w:r w:rsidRPr="00BE4A19">
              <w:rPr>
                <w:rFonts w:ascii="Century Gothic" w:hAnsi="Century Gothic" w:cs="Arial"/>
                <w:i/>
                <w:sz w:val="20"/>
                <w:szCs w:val="20"/>
                <w:lang w:val="es-ES"/>
              </w:rPr>
              <w:t xml:space="preserve"> pueden gravar con el i</w:t>
            </w:r>
            <w:r w:rsidRPr="00461E35">
              <w:rPr>
                <w:rFonts w:ascii="Century Gothic" w:hAnsi="Century Gothic" w:cs="Arial"/>
                <w:i/>
                <w:sz w:val="20"/>
                <w:szCs w:val="20"/>
                <w:lang w:val="es-ES"/>
              </w:rPr>
              <w:t>mpuesto p</w:t>
            </w:r>
            <w:r w:rsidRPr="00BE4A19">
              <w:rPr>
                <w:rFonts w:ascii="Century Gothic" w:hAnsi="Century Gothic" w:cs="Arial"/>
                <w:i/>
                <w:sz w:val="20"/>
                <w:szCs w:val="20"/>
                <w:lang w:val="es-ES"/>
              </w:rPr>
              <w:t>redia</w:t>
            </w:r>
            <w:r w:rsidRPr="00461E35">
              <w:rPr>
                <w:rFonts w:ascii="Century Gothic" w:hAnsi="Century Gothic" w:cs="Arial"/>
                <w:i/>
                <w:sz w:val="20"/>
                <w:szCs w:val="20"/>
                <w:lang w:val="es-ES"/>
              </w:rPr>
              <w:t>l</w:t>
            </w:r>
            <w:r w:rsidRPr="00BE4A19">
              <w:rPr>
                <w:rFonts w:ascii="Century Gothic" w:hAnsi="Century Gothic" w:cs="Arial"/>
                <w:i/>
                <w:sz w:val="20"/>
                <w:szCs w:val="20"/>
                <w:lang w:val="es-ES"/>
              </w:rPr>
              <w:t xml:space="preserve"> a </w:t>
            </w:r>
            <w:r w:rsidRPr="00461E35">
              <w:rPr>
                <w:rFonts w:ascii="Century Gothic" w:hAnsi="Century Gothic" w:cs="Arial"/>
                <w:i/>
                <w:sz w:val="20"/>
                <w:szCs w:val="20"/>
                <w:lang w:val="es-ES"/>
              </w:rPr>
              <w:t xml:space="preserve">y contribución </w:t>
            </w:r>
            <w:r w:rsidRPr="00BE4A19">
              <w:rPr>
                <w:rFonts w:ascii="Century Gothic" w:hAnsi="Century Gothic" w:cs="Arial"/>
                <w:i/>
                <w:sz w:val="20"/>
                <w:szCs w:val="20"/>
                <w:lang w:val="es-ES"/>
              </w:rPr>
              <w:t xml:space="preserve">de </w:t>
            </w:r>
            <w:r w:rsidRPr="00461E35">
              <w:rPr>
                <w:rFonts w:ascii="Century Gothic" w:hAnsi="Century Gothic" w:cs="Arial"/>
                <w:i/>
                <w:sz w:val="20"/>
                <w:szCs w:val="20"/>
                <w:lang w:val="es-ES"/>
              </w:rPr>
              <w:t>valo</w:t>
            </w:r>
            <w:r w:rsidRPr="00BE4A19">
              <w:rPr>
                <w:rFonts w:ascii="Century Gothic" w:hAnsi="Century Gothic" w:cs="Arial"/>
                <w:i/>
                <w:sz w:val="20"/>
                <w:szCs w:val="20"/>
                <w:lang w:val="es-ES"/>
              </w:rPr>
              <w:t>r</w:t>
            </w:r>
            <w:r w:rsidRPr="00461E35">
              <w:rPr>
                <w:rFonts w:ascii="Century Gothic" w:hAnsi="Century Gothic" w:cs="Arial"/>
                <w:i/>
                <w:sz w:val="20"/>
                <w:szCs w:val="20"/>
                <w:lang w:val="es-ES"/>
              </w:rPr>
              <w:t>i</w:t>
            </w:r>
            <w:r w:rsidRPr="00BE4A19">
              <w:rPr>
                <w:rFonts w:ascii="Century Gothic" w:hAnsi="Century Gothic" w:cs="Arial"/>
                <w:i/>
                <w:sz w:val="20"/>
                <w:szCs w:val="20"/>
                <w:lang w:val="es-ES"/>
              </w:rPr>
              <w:t>zac</w:t>
            </w:r>
            <w:r w:rsidRPr="00461E35">
              <w:rPr>
                <w:rFonts w:ascii="Century Gothic" w:hAnsi="Century Gothic" w:cs="Arial"/>
                <w:i/>
                <w:sz w:val="20"/>
                <w:szCs w:val="20"/>
                <w:lang w:val="es-ES"/>
              </w:rPr>
              <w:t>ió</w:t>
            </w:r>
            <w:r w:rsidRPr="00BE4A19">
              <w:rPr>
                <w:rFonts w:ascii="Century Gothic" w:hAnsi="Century Gothic" w:cs="Arial"/>
                <w:i/>
                <w:sz w:val="20"/>
                <w:szCs w:val="20"/>
                <w:lang w:val="es-ES"/>
              </w:rPr>
              <w:t>n las áreas ocupadas por edificios, parqueaderos y otras instalaciones dispuestas para los usuarios internos o externos, así como los establecimientos mercantiles y las</w:t>
            </w:r>
            <w:r w:rsidRPr="00461E35">
              <w:rPr>
                <w:rFonts w:ascii="Arial" w:eastAsia="Arial" w:hAnsi="Arial" w:cs="Arial"/>
                <w:w w:val="95"/>
                <w:sz w:val="24"/>
                <w:lang w:val="es-ES"/>
              </w:rPr>
              <w:t xml:space="preserve"> </w:t>
            </w:r>
            <w:r w:rsidRPr="00461E35">
              <w:rPr>
                <w:rFonts w:ascii="Century Gothic" w:hAnsi="Century Gothic" w:cs="Arial"/>
                <w:i/>
                <w:sz w:val="20"/>
                <w:szCs w:val="20"/>
                <w:lang w:val="es-ES"/>
              </w:rPr>
              <w:t xml:space="preserve">áreas que proporcionen bienes y servicios relacionados con la explotación comercial de dichos aeródromos, </w:t>
            </w:r>
            <w:r w:rsidRPr="00461E35">
              <w:rPr>
                <w:rFonts w:ascii="Century Gothic" w:hAnsi="Century Gothic" w:cs="Arial"/>
                <w:i/>
                <w:sz w:val="20"/>
                <w:szCs w:val="20"/>
                <w:u w:val="single"/>
                <w:lang w:val="es-ES"/>
              </w:rPr>
              <w:t>sin incluir,</w:t>
            </w:r>
            <w:r w:rsidRPr="00461E35">
              <w:rPr>
                <w:rFonts w:ascii="Century Gothic" w:hAnsi="Century Gothic" w:cs="Arial"/>
                <w:i/>
                <w:sz w:val="20"/>
                <w:szCs w:val="20"/>
                <w:lang w:val="es-ES"/>
              </w:rPr>
              <w:t xml:space="preserve"> en todo caso, las pistas, calles de rodaje, </w:t>
            </w:r>
            <w:proofErr w:type="spellStart"/>
            <w:r w:rsidRPr="00461E35">
              <w:rPr>
                <w:rFonts w:ascii="Century Gothic" w:hAnsi="Century Gothic" w:cs="Arial"/>
                <w:i/>
                <w:sz w:val="20"/>
                <w:szCs w:val="20"/>
                <w:lang w:val="es-ES"/>
              </w:rPr>
              <w:t>taxeos</w:t>
            </w:r>
            <w:proofErr w:type="spellEnd"/>
            <w:r w:rsidRPr="00461E35">
              <w:rPr>
                <w:rFonts w:ascii="Century Gothic" w:hAnsi="Century Gothic" w:cs="Arial"/>
                <w:i/>
                <w:sz w:val="20"/>
                <w:szCs w:val="20"/>
                <w:lang w:val="es-ES"/>
              </w:rPr>
              <w:t xml:space="preserve"> [sic], hangares y plataformas cuyo objeto sea el de facilitar la operación de las aeronaves, tal </w:t>
            </w:r>
            <w:r w:rsidRPr="00461E35">
              <w:rPr>
                <w:rFonts w:ascii="Century Gothic" w:hAnsi="Century Gothic" w:cs="Arial"/>
                <w:i/>
                <w:sz w:val="20"/>
                <w:szCs w:val="20"/>
                <w:lang w:val="es-ES"/>
              </w:rPr>
              <w:lastRenderedPageBreak/>
              <w:t>como lo dispone expresamente el artículo 54 de la Ley 1430 de 2010, modificado por el artículo 150 de la Ley 2010 de 2019.</w:t>
            </w:r>
          </w:p>
          <w:p w14:paraId="5E00020A" w14:textId="77777777" w:rsidR="00755D26" w:rsidRPr="00461E35" w:rsidRDefault="00755D26" w:rsidP="00755D26">
            <w:pPr>
              <w:pStyle w:val="Prrafodelista"/>
              <w:spacing w:line="276" w:lineRule="auto"/>
              <w:ind w:left="1080"/>
              <w:rPr>
                <w:rFonts w:ascii="Century Gothic" w:hAnsi="Century Gothic" w:cs="Arial"/>
                <w:i/>
                <w:sz w:val="20"/>
                <w:szCs w:val="20"/>
                <w:lang w:val="es-ES"/>
              </w:rPr>
            </w:pPr>
          </w:p>
          <w:p w14:paraId="1CDAEF22" w14:textId="17926D2B" w:rsidR="00BE4A19" w:rsidRPr="00461E35" w:rsidRDefault="00461E35" w:rsidP="00BE4A19">
            <w:pPr>
              <w:spacing w:line="276" w:lineRule="auto"/>
              <w:rPr>
                <w:rFonts w:ascii="Century Gothic" w:hAnsi="Century Gothic" w:cs="Arial"/>
                <w:i/>
                <w:sz w:val="20"/>
                <w:szCs w:val="20"/>
                <w:lang w:val="es-ES"/>
              </w:rPr>
            </w:pPr>
            <w:r w:rsidRPr="00461E35">
              <w:rPr>
                <w:rFonts w:ascii="Century Gothic" w:hAnsi="Century Gothic" w:cs="Arial"/>
                <w:i/>
                <w:sz w:val="20"/>
                <w:szCs w:val="20"/>
                <w:lang w:val="es-ES"/>
              </w:rPr>
              <w:t xml:space="preserve">En esta segunda hipótesis, el sujeto pasivo del impuesto predial y la contribución de valorización no es, tampoco, la entidad pública propietaria o administradora del aeropuerto (en virtud de la </w:t>
            </w:r>
            <w:proofErr w:type="spellStart"/>
            <w:r w:rsidRPr="00461E35">
              <w:rPr>
                <w:rFonts w:ascii="Century Gothic" w:hAnsi="Century Gothic" w:cs="Arial"/>
                <w:i/>
                <w:sz w:val="20"/>
                <w:szCs w:val="20"/>
                <w:lang w:val="es-ES"/>
              </w:rPr>
              <w:t>Iey</w:t>
            </w:r>
            <w:proofErr w:type="spellEnd"/>
            <w:r w:rsidRPr="00461E35">
              <w:rPr>
                <w:rFonts w:ascii="Century Gothic" w:hAnsi="Century Gothic" w:cs="Arial"/>
                <w:i/>
                <w:sz w:val="20"/>
                <w:szCs w:val="20"/>
                <w:lang w:val="es-ES"/>
              </w:rPr>
              <w:t xml:space="preserve">), sino «los tenedores a título de arrendamiento, uso, usufructo u otra forma de explotación comercial que se haga mediante establecimiento mercantil dentro </w:t>
            </w:r>
            <w:r w:rsidR="00755D26">
              <w:rPr>
                <w:rFonts w:ascii="Century Gothic" w:hAnsi="Century Gothic" w:cs="Arial"/>
                <w:i/>
                <w:sz w:val="20"/>
                <w:szCs w:val="20"/>
                <w:lang w:val="es-ES"/>
              </w:rPr>
              <w:t>d</w:t>
            </w:r>
            <w:r w:rsidRPr="00461E35">
              <w:rPr>
                <w:rFonts w:ascii="Century Gothic" w:hAnsi="Century Gothic" w:cs="Arial"/>
                <w:i/>
                <w:sz w:val="20"/>
                <w:szCs w:val="20"/>
                <w:lang w:val="es-ES"/>
              </w:rPr>
              <w:t xml:space="preserve">e las áreas objeto del contrato de concesión, como lo </w:t>
            </w:r>
            <w:r w:rsidR="00755D26" w:rsidRPr="00461E35">
              <w:rPr>
                <w:rFonts w:ascii="Century Gothic" w:hAnsi="Century Gothic" w:cs="Arial"/>
                <w:i/>
                <w:sz w:val="20"/>
                <w:szCs w:val="20"/>
                <w:lang w:val="es-ES"/>
              </w:rPr>
              <w:t>preceptúa</w:t>
            </w:r>
            <w:r w:rsidRPr="00461E35">
              <w:rPr>
                <w:rFonts w:ascii="Century Gothic" w:hAnsi="Century Gothic" w:cs="Arial"/>
                <w:i/>
                <w:sz w:val="20"/>
                <w:szCs w:val="20"/>
                <w:lang w:val="es-ES"/>
              </w:rPr>
              <w:t xml:space="preserve"> la norma</w:t>
            </w:r>
            <w:r w:rsidR="00755D26">
              <w:rPr>
                <w:rFonts w:ascii="Century Gothic" w:hAnsi="Century Gothic" w:cs="Arial"/>
                <w:i/>
                <w:sz w:val="20"/>
                <w:szCs w:val="20"/>
                <w:lang w:val="es-ES"/>
              </w:rPr>
              <w:t>.</w:t>
            </w:r>
            <w:r w:rsidRPr="00461E35">
              <w:rPr>
                <w:rFonts w:ascii="Century Gothic" w:hAnsi="Century Gothic" w:cs="Arial"/>
                <w:i/>
                <w:sz w:val="20"/>
                <w:szCs w:val="20"/>
                <w:lang w:val="es-ES"/>
              </w:rPr>
              <w:t xml:space="preserve"> </w:t>
            </w:r>
          </w:p>
          <w:p w14:paraId="68140C89" w14:textId="6431E159" w:rsidR="00461E35" w:rsidRPr="00461E35" w:rsidRDefault="00461E35" w:rsidP="00BE4A19">
            <w:pPr>
              <w:spacing w:line="276" w:lineRule="auto"/>
              <w:rPr>
                <w:rFonts w:ascii="Century Gothic" w:hAnsi="Century Gothic" w:cs="Arial"/>
                <w:i/>
                <w:sz w:val="20"/>
                <w:szCs w:val="20"/>
                <w:lang w:val="es-ES"/>
              </w:rPr>
            </w:pPr>
          </w:p>
          <w:p w14:paraId="640D405D" w14:textId="6C0BCFC8" w:rsidR="00461E35" w:rsidRPr="00461E35" w:rsidRDefault="00461E35" w:rsidP="00461E35">
            <w:pPr>
              <w:spacing w:line="276" w:lineRule="auto"/>
              <w:rPr>
                <w:rFonts w:ascii="Century Gothic" w:hAnsi="Century Gothic" w:cs="Arial"/>
                <w:i/>
                <w:sz w:val="20"/>
                <w:szCs w:val="20"/>
                <w:lang w:val="es-ES"/>
              </w:rPr>
            </w:pPr>
            <w:r w:rsidRPr="00461E35">
              <w:rPr>
                <w:rFonts w:ascii="Century Gothic" w:hAnsi="Century Gothic" w:cs="Arial"/>
                <w:i/>
                <w:sz w:val="20"/>
                <w:szCs w:val="20"/>
                <w:lang w:val="es-ES"/>
              </w:rPr>
              <w:t xml:space="preserve">En ambos casos, la posibilidad de gravar con el impuesto predial y la contribución de valorización estas zonas de los aeropuertos públicos, </w:t>
            </w:r>
            <w:r w:rsidRPr="00461E35">
              <w:rPr>
                <w:rFonts w:ascii="Century Gothic" w:hAnsi="Century Gothic" w:cs="Arial"/>
                <w:i/>
                <w:sz w:val="20"/>
                <w:szCs w:val="20"/>
                <w:u w:val="single"/>
                <w:lang w:val="es-ES"/>
              </w:rPr>
              <w:t>en cabeza de los</w:t>
            </w:r>
            <w:r w:rsidRPr="00461E35">
              <w:rPr>
                <w:rFonts w:ascii="Century Gothic" w:hAnsi="Century Gothic" w:cs="Arial"/>
                <w:i/>
                <w:sz w:val="20"/>
                <w:szCs w:val="20"/>
                <w:lang w:val="es-ES"/>
              </w:rPr>
              <w:t xml:space="preserve"> </w:t>
            </w:r>
            <w:r w:rsidRPr="00461E35">
              <w:rPr>
                <w:rFonts w:ascii="Century Gothic" w:hAnsi="Century Gothic" w:cs="Arial"/>
                <w:i/>
                <w:sz w:val="20"/>
                <w:szCs w:val="20"/>
                <w:u w:val="single"/>
                <w:lang w:val="es-ES"/>
              </w:rPr>
              <w:t>respectivos tenedores,</w:t>
            </w:r>
            <w:r w:rsidRPr="00461E35">
              <w:rPr>
                <w:rFonts w:ascii="Century Gothic" w:hAnsi="Century Gothic" w:cs="Arial"/>
                <w:i/>
                <w:sz w:val="20"/>
                <w:szCs w:val="20"/>
                <w:lang w:val="es-ES"/>
              </w:rPr>
              <w:t xml:space="preserve"> debe estar pre</w:t>
            </w:r>
            <w:r w:rsidR="00755D26">
              <w:rPr>
                <w:rFonts w:ascii="Century Gothic" w:hAnsi="Century Gothic" w:cs="Arial"/>
                <w:i/>
                <w:sz w:val="20"/>
                <w:szCs w:val="20"/>
                <w:lang w:val="es-ES"/>
              </w:rPr>
              <w:t>v</w:t>
            </w:r>
            <w:r w:rsidRPr="00461E35">
              <w:rPr>
                <w:rFonts w:ascii="Century Gothic" w:hAnsi="Century Gothic" w:cs="Arial"/>
                <w:i/>
                <w:sz w:val="20"/>
                <w:szCs w:val="20"/>
                <w:lang w:val="es-ES"/>
              </w:rPr>
              <w:t>ista en los acuerdos distritales o municipales</w:t>
            </w:r>
            <w:r w:rsidR="00755D26">
              <w:rPr>
                <w:rFonts w:ascii="Century Gothic" w:hAnsi="Century Gothic" w:cs="Arial"/>
                <w:i/>
                <w:sz w:val="20"/>
                <w:szCs w:val="20"/>
                <w:lang w:val="es-ES"/>
              </w:rPr>
              <w:t xml:space="preserve"> v</w:t>
            </w:r>
            <w:r w:rsidRPr="00461E35">
              <w:rPr>
                <w:rFonts w:ascii="Century Gothic" w:hAnsi="Century Gothic" w:cs="Arial"/>
                <w:i/>
                <w:sz w:val="20"/>
                <w:szCs w:val="20"/>
                <w:lang w:val="es-ES"/>
              </w:rPr>
              <w:t>igentes que reglamenten el cobro de tales tributos, en el territorio del correspondiente distrito o municipio.</w:t>
            </w:r>
          </w:p>
          <w:p w14:paraId="689EFDA7" w14:textId="0BE93AFE" w:rsidR="00461E35" w:rsidRPr="00461E35" w:rsidRDefault="00461E35" w:rsidP="00BE4A19">
            <w:pPr>
              <w:spacing w:line="276" w:lineRule="auto"/>
              <w:rPr>
                <w:rFonts w:ascii="Century Gothic" w:hAnsi="Century Gothic" w:cs="Arial"/>
                <w:i/>
                <w:sz w:val="20"/>
                <w:szCs w:val="20"/>
                <w:lang w:val="es-ES"/>
              </w:rPr>
            </w:pPr>
          </w:p>
          <w:p w14:paraId="5A4C69DC" w14:textId="2C35B9EC" w:rsidR="0079434C" w:rsidRPr="00461E35" w:rsidRDefault="00461E35" w:rsidP="00461E35">
            <w:pPr>
              <w:spacing w:line="276" w:lineRule="auto"/>
              <w:rPr>
                <w:rFonts w:ascii="Century Gothic" w:hAnsi="Century Gothic" w:cs="Arial"/>
                <w:i/>
                <w:sz w:val="20"/>
                <w:szCs w:val="20"/>
                <w:lang w:val="es-ES"/>
              </w:rPr>
            </w:pPr>
            <w:r w:rsidRPr="00755D26">
              <w:rPr>
                <w:rFonts w:ascii="Century Gothic" w:hAnsi="Century Gothic" w:cs="Arial"/>
                <w:b/>
                <w:bCs/>
                <w:i/>
                <w:sz w:val="20"/>
                <w:szCs w:val="20"/>
                <w:lang w:val="es-ES"/>
              </w:rPr>
              <w:t>Respuesta 2</w:t>
            </w:r>
            <w:r w:rsidRPr="00461E35">
              <w:rPr>
                <w:rFonts w:ascii="Century Gothic" w:hAnsi="Century Gothic" w:cs="Arial"/>
                <w:i/>
                <w:sz w:val="20"/>
                <w:szCs w:val="20"/>
                <w:lang w:val="es-ES"/>
              </w:rPr>
              <w:t>:  No. La existencia de operadores de prestación del ser</w:t>
            </w:r>
            <w:r w:rsidR="00755D26">
              <w:rPr>
                <w:rFonts w:ascii="Century Gothic" w:hAnsi="Century Gothic" w:cs="Arial"/>
                <w:i/>
                <w:sz w:val="20"/>
                <w:szCs w:val="20"/>
                <w:lang w:val="es-ES"/>
              </w:rPr>
              <w:t xml:space="preserve">vicio </w:t>
            </w:r>
            <w:r w:rsidRPr="00461E35">
              <w:rPr>
                <w:rFonts w:ascii="Century Gothic" w:hAnsi="Century Gothic" w:cs="Arial"/>
                <w:i/>
                <w:sz w:val="20"/>
                <w:szCs w:val="20"/>
                <w:lang w:val="es-ES"/>
              </w:rPr>
              <w:t>de transporte aéreo de pasajeros y de carga, en un aeropuerto de uso público, a cargo de una entidad estatal (como la Aerocivil), no modifica la naturaleza jurídica de los predios sobre los cuales funciona el aeropuerto, como bienes de uso público, por las razones explicadas en e</w:t>
            </w:r>
            <w:r w:rsidR="00755D26">
              <w:rPr>
                <w:rFonts w:ascii="Century Gothic" w:hAnsi="Century Gothic" w:cs="Arial"/>
                <w:i/>
                <w:sz w:val="20"/>
                <w:szCs w:val="20"/>
                <w:lang w:val="es-ES"/>
              </w:rPr>
              <w:t>l</w:t>
            </w:r>
            <w:r w:rsidRPr="00461E35">
              <w:rPr>
                <w:rFonts w:ascii="Century Gothic" w:hAnsi="Century Gothic" w:cs="Arial"/>
                <w:i/>
                <w:sz w:val="20"/>
                <w:szCs w:val="20"/>
                <w:lang w:val="es-ES"/>
              </w:rPr>
              <w:t xml:space="preserve"> concepto, y principalmente porque: i</w:t>
            </w:r>
            <w:r w:rsidR="00755D26">
              <w:rPr>
                <w:rFonts w:ascii="Century Gothic" w:hAnsi="Century Gothic" w:cs="Arial"/>
                <w:i/>
                <w:sz w:val="20"/>
                <w:szCs w:val="20"/>
                <w:lang w:val="es-ES"/>
              </w:rPr>
              <w:t>)</w:t>
            </w:r>
            <w:r w:rsidRPr="00461E35">
              <w:rPr>
                <w:rFonts w:ascii="Century Gothic" w:hAnsi="Century Gothic" w:cs="Arial"/>
                <w:i/>
                <w:sz w:val="20"/>
                <w:szCs w:val="20"/>
                <w:lang w:val="es-ES"/>
              </w:rPr>
              <w:t xml:space="preserve"> la transformación de un bien de uso público en un bien fiscal requiere que la auto</w:t>
            </w:r>
            <w:r w:rsidR="00755D26">
              <w:rPr>
                <w:rFonts w:ascii="Century Gothic" w:hAnsi="Century Gothic" w:cs="Arial"/>
                <w:i/>
                <w:sz w:val="20"/>
                <w:szCs w:val="20"/>
                <w:lang w:val="es-ES"/>
              </w:rPr>
              <w:t>r</w:t>
            </w:r>
            <w:r w:rsidRPr="00461E35">
              <w:rPr>
                <w:rFonts w:ascii="Century Gothic" w:hAnsi="Century Gothic" w:cs="Arial"/>
                <w:i/>
                <w:sz w:val="20"/>
                <w:szCs w:val="20"/>
                <w:lang w:val="es-ES"/>
              </w:rPr>
              <w:t>idad competente adopte, en forma consciente, expresa y moti</w:t>
            </w:r>
            <w:r w:rsidR="00755D26">
              <w:rPr>
                <w:rFonts w:ascii="Century Gothic" w:hAnsi="Century Gothic" w:cs="Arial"/>
                <w:i/>
                <w:sz w:val="20"/>
                <w:szCs w:val="20"/>
                <w:lang w:val="es-ES"/>
              </w:rPr>
              <w:t>v</w:t>
            </w:r>
            <w:r w:rsidRPr="00461E35">
              <w:rPr>
                <w:rFonts w:ascii="Century Gothic" w:hAnsi="Century Gothic" w:cs="Arial"/>
                <w:i/>
                <w:sz w:val="20"/>
                <w:szCs w:val="20"/>
                <w:lang w:val="es-ES"/>
              </w:rPr>
              <w:t xml:space="preserve">ada, la decisión de desafectarlo del uso público, en los casos y con el procedimiento previstos en la </w:t>
            </w:r>
            <w:proofErr w:type="spellStart"/>
            <w:r w:rsidRPr="00461E35">
              <w:rPr>
                <w:rFonts w:ascii="Century Gothic" w:hAnsi="Century Gothic" w:cs="Arial"/>
                <w:i/>
                <w:sz w:val="20"/>
                <w:szCs w:val="20"/>
                <w:lang w:val="es-ES"/>
              </w:rPr>
              <w:t>Iey</w:t>
            </w:r>
            <w:proofErr w:type="spellEnd"/>
            <w:r w:rsidRPr="00461E35">
              <w:rPr>
                <w:rFonts w:ascii="Century Gothic" w:hAnsi="Century Gothic" w:cs="Arial"/>
                <w:i/>
                <w:sz w:val="20"/>
                <w:szCs w:val="20"/>
                <w:lang w:val="es-ES"/>
              </w:rPr>
              <w:t xml:space="preserve">, y </w:t>
            </w:r>
            <w:proofErr w:type="spellStart"/>
            <w:r w:rsidRPr="00461E35">
              <w:rPr>
                <w:rFonts w:ascii="Century Gothic" w:hAnsi="Century Gothic" w:cs="Arial"/>
                <w:i/>
                <w:sz w:val="20"/>
                <w:szCs w:val="20"/>
                <w:lang w:val="es-ES"/>
              </w:rPr>
              <w:t>ii</w:t>
            </w:r>
            <w:proofErr w:type="spellEnd"/>
            <w:r w:rsidRPr="00461E35">
              <w:rPr>
                <w:rFonts w:ascii="Century Gothic" w:hAnsi="Century Gothic" w:cs="Arial"/>
                <w:i/>
                <w:sz w:val="20"/>
                <w:szCs w:val="20"/>
                <w:lang w:val="es-ES"/>
              </w:rPr>
              <w:t xml:space="preserve">) la existencia de oficinas, bodegas, mostradores y otras instalaciones de los operadores del servicio público de transporte aéreo, en un aeropuerto de uso público, </w:t>
            </w:r>
            <w:r w:rsidRPr="00461E35">
              <w:rPr>
                <w:rFonts w:ascii="Century Gothic" w:hAnsi="Century Gothic" w:cs="Arial"/>
                <w:i/>
                <w:sz w:val="20"/>
                <w:szCs w:val="20"/>
                <w:lang w:val="es-ES"/>
              </w:rPr>
              <w:lastRenderedPageBreak/>
              <w:t>resulta plenamente compatible y coherente con el uso público al que están destinados dichos aeródromos, pues su finalidad no es otra que la de perm</w:t>
            </w:r>
            <w:r w:rsidR="00011C5B">
              <w:rPr>
                <w:rFonts w:ascii="Century Gothic" w:hAnsi="Century Gothic" w:cs="Arial"/>
                <w:i/>
                <w:sz w:val="20"/>
                <w:szCs w:val="20"/>
                <w:lang w:val="es-ES"/>
              </w:rPr>
              <w:t>i</w:t>
            </w:r>
            <w:r w:rsidRPr="00461E35">
              <w:rPr>
                <w:rFonts w:ascii="Century Gothic" w:hAnsi="Century Gothic" w:cs="Arial"/>
                <w:i/>
                <w:sz w:val="20"/>
                <w:szCs w:val="20"/>
                <w:lang w:val="es-ES"/>
              </w:rPr>
              <w:t xml:space="preserve">tir y facilitar la prestación efectiva del servicio público de transporte a todas las personas que </w:t>
            </w:r>
            <w:r w:rsidR="00011C5B">
              <w:rPr>
                <w:rFonts w:ascii="Century Gothic" w:hAnsi="Century Gothic" w:cs="Arial"/>
                <w:i/>
                <w:sz w:val="20"/>
                <w:szCs w:val="20"/>
                <w:lang w:val="es-ES"/>
              </w:rPr>
              <w:t>l</w:t>
            </w:r>
            <w:r w:rsidRPr="00461E35">
              <w:rPr>
                <w:rFonts w:ascii="Century Gothic" w:hAnsi="Century Gothic" w:cs="Arial"/>
                <w:i/>
                <w:sz w:val="20"/>
                <w:szCs w:val="20"/>
                <w:lang w:val="es-ES"/>
              </w:rPr>
              <w:t>o requieran</w:t>
            </w:r>
            <w:r w:rsidR="00011C5B">
              <w:rPr>
                <w:rFonts w:ascii="Century Gothic" w:hAnsi="Century Gothic" w:cs="Arial"/>
                <w:i/>
                <w:sz w:val="20"/>
                <w:szCs w:val="20"/>
                <w:lang w:val="es-ES"/>
              </w:rPr>
              <w:t>.</w:t>
            </w:r>
          </w:p>
          <w:p w14:paraId="7282D887" w14:textId="77777777" w:rsidR="00461E35" w:rsidRPr="00461E35" w:rsidRDefault="00461E35" w:rsidP="00461E35">
            <w:pPr>
              <w:spacing w:line="276" w:lineRule="auto"/>
              <w:rPr>
                <w:rFonts w:ascii="Century Gothic" w:hAnsi="Century Gothic" w:cs="Arial"/>
                <w:i/>
                <w:sz w:val="20"/>
                <w:szCs w:val="20"/>
                <w:lang w:val="es-ES"/>
              </w:rPr>
            </w:pPr>
          </w:p>
          <w:p w14:paraId="10C9B488" w14:textId="25831E83" w:rsidR="00461E35" w:rsidRPr="00461E35" w:rsidRDefault="00461E35" w:rsidP="00461E35">
            <w:pPr>
              <w:spacing w:line="276" w:lineRule="auto"/>
              <w:rPr>
                <w:rFonts w:ascii="Century Gothic" w:hAnsi="Century Gothic" w:cs="Arial"/>
                <w:i/>
                <w:sz w:val="20"/>
                <w:szCs w:val="20"/>
              </w:rPr>
            </w:pPr>
            <w:r w:rsidRPr="00011C5B">
              <w:rPr>
                <w:rFonts w:ascii="Century Gothic" w:hAnsi="Century Gothic" w:cs="Arial"/>
                <w:b/>
                <w:bCs/>
                <w:i/>
                <w:sz w:val="20"/>
                <w:szCs w:val="20"/>
                <w:lang w:val="es-ES"/>
              </w:rPr>
              <w:t>Respuesta 3:</w:t>
            </w:r>
            <w:r w:rsidRPr="00461E35">
              <w:rPr>
                <w:rFonts w:ascii="Century Gothic" w:hAnsi="Century Gothic" w:cs="Arial"/>
                <w:i/>
                <w:sz w:val="20"/>
                <w:szCs w:val="20"/>
                <w:lang w:val="es-ES"/>
              </w:rPr>
              <w:t xml:space="preserve"> </w:t>
            </w:r>
            <w:r w:rsidRPr="00461E35">
              <w:rPr>
                <w:rFonts w:ascii="Century Gothic" w:hAnsi="Century Gothic" w:cs="Arial"/>
                <w:i/>
                <w:sz w:val="20"/>
                <w:szCs w:val="20"/>
              </w:rPr>
              <w:t>No. La existencia de operadores del servicio de transporte aéreo</w:t>
            </w:r>
            <w:r w:rsidR="00011C5B">
              <w:rPr>
                <w:rFonts w:ascii="Century Gothic" w:hAnsi="Century Gothic" w:cs="Arial"/>
                <w:i/>
                <w:sz w:val="20"/>
                <w:szCs w:val="20"/>
              </w:rPr>
              <w:t xml:space="preserve"> de pasajeros </w:t>
            </w:r>
            <w:r w:rsidRPr="00461E35">
              <w:rPr>
                <w:rFonts w:ascii="Century Gothic" w:hAnsi="Century Gothic" w:cs="Arial"/>
                <w:i/>
                <w:sz w:val="20"/>
                <w:szCs w:val="20"/>
              </w:rPr>
              <w:t xml:space="preserve">y de carga, en un aeropuerto de uso público a cargo de la Unidad Administrativa Especial de Aeronáutica Civil (Aerocivil), mediante licencias de uso, no implica que esta entidad se encuentre explotando económicamente el predio o los predios ocupados por dicho aeropuerto, por las razones expuestas en </w:t>
            </w:r>
            <w:r w:rsidR="00011C5B">
              <w:rPr>
                <w:rFonts w:ascii="Century Gothic" w:hAnsi="Century Gothic" w:cs="Arial"/>
                <w:i/>
                <w:sz w:val="20"/>
                <w:szCs w:val="20"/>
              </w:rPr>
              <w:t>el</w:t>
            </w:r>
            <w:r w:rsidRPr="00461E35">
              <w:rPr>
                <w:rFonts w:ascii="Century Gothic" w:hAnsi="Century Gothic" w:cs="Arial"/>
                <w:i/>
                <w:sz w:val="20"/>
                <w:szCs w:val="20"/>
              </w:rPr>
              <w:t xml:space="preserve"> concepto y, principalmente, porque: </w:t>
            </w:r>
            <w:r w:rsidR="00011C5B">
              <w:rPr>
                <w:rFonts w:ascii="Century Gothic" w:hAnsi="Century Gothic" w:cs="Arial"/>
                <w:i/>
                <w:sz w:val="20"/>
                <w:szCs w:val="20"/>
              </w:rPr>
              <w:t xml:space="preserve">i) </w:t>
            </w:r>
            <w:r w:rsidRPr="00461E35">
              <w:rPr>
                <w:rFonts w:ascii="Century Gothic" w:hAnsi="Century Gothic" w:cs="Arial"/>
                <w:i/>
                <w:sz w:val="20"/>
                <w:szCs w:val="20"/>
              </w:rPr>
              <w:t xml:space="preserve">la presencia permanente de tales operadores es consustancial al funcionamiento de un aeropuerto de tales características y a la adecuada prestación del servicio público de transporte aéreo, y </w:t>
            </w:r>
            <w:proofErr w:type="spellStart"/>
            <w:r w:rsidRPr="00461E35">
              <w:rPr>
                <w:rFonts w:ascii="Century Gothic" w:hAnsi="Century Gothic" w:cs="Arial"/>
                <w:i/>
                <w:sz w:val="20"/>
                <w:szCs w:val="20"/>
              </w:rPr>
              <w:t>ii</w:t>
            </w:r>
            <w:proofErr w:type="spellEnd"/>
            <w:r w:rsidRPr="00461E35">
              <w:rPr>
                <w:rFonts w:ascii="Century Gothic" w:hAnsi="Century Gothic" w:cs="Arial"/>
                <w:i/>
                <w:sz w:val="20"/>
                <w:szCs w:val="20"/>
              </w:rPr>
              <w:t>) la administración de los aeropuertos públicos, con todo lo que ello implica, es una competencia asignada legalmente a la Aerocivil.</w:t>
            </w:r>
          </w:p>
          <w:p w14:paraId="251F7450" w14:textId="77777777" w:rsidR="00461E35" w:rsidRPr="00461E35" w:rsidRDefault="00461E35" w:rsidP="00461E35">
            <w:pPr>
              <w:spacing w:line="276" w:lineRule="auto"/>
              <w:rPr>
                <w:rFonts w:ascii="Century Gothic" w:hAnsi="Century Gothic" w:cs="Arial"/>
                <w:i/>
                <w:sz w:val="20"/>
                <w:szCs w:val="20"/>
                <w:lang w:val="es-ES"/>
              </w:rPr>
            </w:pPr>
          </w:p>
          <w:p w14:paraId="42BDEFAA" w14:textId="61849A32" w:rsidR="00461E35" w:rsidRPr="00461E35" w:rsidRDefault="00461E35" w:rsidP="00461E35">
            <w:pPr>
              <w:spacing w:line="276" w:lineRule="auto"/>
              <w:rPr>
                <w:rFonts w:ascii="Century Gothic" w:hAnsi="Century Gothic" w:cs="Arial"/>
                <w:i/>
                <w:sz w:val="20"/>
                <w:szCs w:val="20"/>
                <w:lang w:val="es-ES"/>
              </w:rPr>
            </w:pPr>
            <w:r w:rsidRPr="00461E35">
              <w:rPr>
                <w:rFonts w:ascii="Century Gothic" w:hAnsi="Century Gothic" w:cs="Arial"/>
                <w:i/>
                <w:sz w:val="20"/>
                <w:szCs w:val="20"/>
                <w:lang w:val="es-ES"/>
              </w:rPr>
              <w:t>Adicionalmente, la licencia de uso es uno de los instrumentos legales con los que puede entregarse transitoriamente a un particular la tenencia y utilización de un bien de uso público, según lo explicado por la jurisprudencia.</w:t>
            </w:r>
          </w:p>
          <w:p w14:paraId="371C619B" w14:textId="56D9514C" w:rsidR="00461E35" w:rsidRPr="00461E35" w:rsidRDefault="00461E35" w:rsidP="00461E35">
            <w:pPr>
              <w:spacing w:line="276" w:lineRule="auto"/>
              <w:rPr>
                <w:rFonts w:ascii="Century Gothic" w:hAnsi="Century Gothic" w:cs="Arial"/>
                <w:i/>
                <w:sz w:val="20"/>
                <w:szCs w:val="20"/>
                <w:lang w:val="es-ES"/>
              </w:rPr>
            </w:pPr>
          </w:p>
          <w:p w14:paraId="63F09C5C" w14:textId="2E885AC6" w:rsidR="00461E35" w:rsidRPr="00461E35" w:rsidRDefault="00461E35" w:rsidP="00461E35">
            <w:pPr>
              <w:spacing w:line="276" w:lineRule="auto"/>
              <w:rPr>
                <w:rFonts w:ascii="Century Gothic" w:hAnsi="Century Gothic" w:cs="Arial"/>
                <w:i/>
                <w:sz w:val="20"/>
                <w:szCs w:val="20"/>
              </w:rPr>
            </w:pPr>
            <w:r w:rsidRPr="00461E35">
              <w:rPr>
                <w:rFonts w:ascii="Century Gothic" w:hAnsi="Century Gothic" w:cs="Arial"/>
                <w:b/>
                <w:bCs/>
                <w:i/>
                <w:sz w:val="20"/>
                <w:szCs w:val="20"/>
                <w:lang w:val="es-ES"/>
              </w:rPr>
              <w:t>Respuesta 4:</w:t>
            </w:r>
            <w:r w:rsidRPr="00461E35">
              <w:rPr>
                <w:rFonts w:ascii="Arial" w:eastAsia="Arial" w:hAnsi="Arial" w:cs="Arial"/>
                <w:sz w:val="23"/>
                <w:szCs w:val="23"/>
              </w:rPr>
              <w:t xml:space="preserve"> </w:t>
            </w:r>
            <w:r w:rsidRPr="00461E35">
              <w:rPr>
                <w:rFonts w:ascii="Century Gothic" w:hAnsi="Century Gothic" w:cs="Arial"/>
                <w:i/>
                <w:sz w:val="20"/>
                <w:szCs w:val="20"/>
              </w:rPr>
              <w:t xml:space="preserve">No. La existencia de locales comerciales y la explotación económica de estos, por parte de particulares, dentro de un aeropuerto de uso púbico a cargo de la Aerocivil, no modifica la naturaleza jurídica del predio en el cual se encuentren tales establecimientos, por las razones explicadas en </w:t>
            </w:r>
            <w:r w:rsidR="00011C5B">
              <w:rPr>
                <w:rFonts w:ascii="Century Gothic" w:hAnsi="Century Gothic" w:cs="Arial"/>
                <w:i/>
                <w:sz w:val="20"/>
                <w:szCs w:val="20"/>
              </w:rPr>
              <w:t>el</w:t>
            </w:r>
            <w:r w:rsidRPr="00461E35">
              <w:rPr>
                <w:rFonts w:ascii="Century Gothic" w:hAnsi="Century Gothic" w:cs="Arial"/>
                <w:i/>
                <w:sz w:val="20"/>
                <w:szCs w:val="20"/>
              </w:rPr>
              <w:t xml:space="preserve"> concepto.</w:t>
            </w:r>
          </w:p>
          <w:p w14:paraId="20AB6990" w14:textId="77777777" w:rsidR="00461E35" w:rsidRPr="00461E35" w:rsidRDefault="00461E35" w:rsidP="00461E35">
            <w:pPr>
              <w:spacing w:line="276" w:lineRule="auto"/>
              <w:rPr>
                <w:rFonts w:ascii="Century Gothic" w:hAnsi="Century Gothic" w:cs="Arial"/>
                <w:i/>
                <w:sz w:val="20"/>
                <w:szCs w:val="20"/>
                <w:lang w:val="es-ES"/>
              </w:rPr>
            </w:pPr>
          </w:p>
          <w:p w14:paraId="6AFD819E" w14:textId="06A55A59" w:rsidR="00461E35" w:rsidRPr="00461E35" w:rsidRDefault="00461E35" w:rsidP="00461E35">
            <w:pPr>
              <w:spacing w:line="276" w:lineRule="auto"/>
              <w:rPr>
                <w:rFonts w:ascii="Century Gothic" w:hAnsi="Century Gothic" w:cs="Arial"/>
                <w:i/>
                <w:sz w:val="20"/>
                <w:szCs w:val="20"/>
                <w:lang w:val="es-ES"/>
              </w:rPr>
            </w:pPr>
            <w:r w:rsidRPr="00461E35">
              <w:rPr>
                <w:rFonts w:ascii="Century Gothic" w:hAnsi="Century Gothic" w:cs="Arial"/>
                <w:i/>
                <w:sz w:val="20"/>
                <w:szCs w:val="20"/>
                <w:lang w:val="es-ES"/>
              </w:rPr>
              <w:t xml:space="preserve">Lo que podría resultar discutible, a la luz de la jurisprudencia unificada del Consejo de Estado, contenida en la Sentencia del 14 de agosto de 2018, de la Sala Plena de lo </w:t>
            </w:r>
            <w:r w:rsidRPr="00461E35">
              <w:rPr>
                <w:rFonts w:ascii="Century Gothic" w:hAnsi="Century Gothic" w:cs="Arial"/>
                <w:i/>
                <w:sz w:val="20"/>
                <w:szCs w:val="20"/>
                <w:lang w:val="es-ES"/>
              </w:rPr>
              <w:lastRenderedPageBreak/>
              <w:t xml:space="preserve">Contencioso Administrativo (expediente 05001-33-31-003-2009-00157 01 [AP] REV-SU), es la validez de los contratos de arrendamiento celebrados por la entidad pública propietaria o administradora de los inmuebles, así como la </w:t>
            </w:r>
            <w:r w:rsidR="00011C5B">
              <w:rPr>
                <w:rFonts w:ascii="Century Gothic" w:hAnsi="Century Gothic" w:cs="Arial"/>
                <w:i/>
                <w:sz w:val="20"/>
                <w:szCs w:val="20"/>
                <w:lang w:val="es-ES"/>
              </w:rPr>
              <w:t>v</w:t>
            </w:r>
            <w:r w:rsidR="00011C5B" w:rsidRPr="00461E35">
              <w:rPr>
                <w:rFonts w:ascii="Century Gothic" w:hAnsi="Century Gothic" w:cs="Arial"/>
                <w:i/>
                <w:sz w:val="20"/>
                <w:szCs w:val="20"/>
                <w:lang w:val="es-ES"/>
              </w:rPr>
              <w:t>alidez</w:t>
            </w:r>
            <w:r w:rsidRPr="00461E35">
              <w:rPr>
                <w:rFonts w:ascii="Century Gothic" w:hAnsi="Century Gothic" w:cs="Arial"/>
                <w:i/>
                <w:sz w:val="20"/>
                <w:szCs w:val="20"/>
                <w:lang w:val="es-ES"/>
              </w:rPr>
              <w:t xml:space="preserve"> de algunos otros contratos, en particular, si su objeto resultare incompatible con la finalidad y el uso público que deben tener los aeropuertos de esta clase.</w:t>
            </w:r>
          </w:p>
          <w:p w14:paraId="6A10B037" w14:textId="1A626F1B" w:rsidR="00461E35" w:rsidRPr="00461E35" w:rsidRDefault="00461E35" w:rsidP="00461E35">
            <w:pPr>
              <w:spacing w:line="276" w:lineRule="auto"/>
              <w:rPr>
                <w:rFonts w:ascii="Century Gothic" w:hAnsi="Century Gothic" w:cs="Arial"/>
                <w:i/>
                <w:sz w:val="20"/>
                <w:szCs w:val="20"/>
                <w:lang w:val="es-ES"/>
              </w:rPr>
            </w:pPr>
          </w:p>
          <w:p w14:paraId="2D0BD26F" w14:textId="73184FD6" w:rsidR="00461E35" w:rsidRDefault="00461E35" w:rsidP="00461E35">
            <w:pPr>
              <w:spacing w:line="276" w:lineRule="auto"/>
              <w:rPr>
                <w:rFonts w:ascii="Century Gothic" w:hAnsi="Century Gothic" w:cs="Arial"/>
                <w:i/>
                <w:sz w:val="20"/>
                <w:szCs w:val="20"/>
                <w:lang w:val="es-ES"/>
              </w:rPr>
            </w:pPr>
            <w:r w:rsidRPr="00461E35">
              <w:rPr>
                <w:rFonts w:ascii="Century Gothic" w:hAnsi="Century Gothic" w:cs="Arial"/>
                <w:b/>
                <w:bCs/>
                <w:i/>
                <w:sz w:val="20"/>
                <w:szCs w:val="20"/>
                <w:lang w:val="es-ES"/>
              </w:rPr>
              <w:t xml:space="preserve">Respuesta 5: </w:t>
            </w:r>
            <w:r>
              <w:rPr>
                <w:rFonts w:ascii="Century Gothic" w:hAnsi="Century Gothic" w:cs="Arial"/>
                <w:b/>
                <w:bCs/>
                <w:i/>
                <w:sz w:val="20"/>
                <w:szCs w:val="20"/>
                <w:lang w:val="es-ES"/>
              </w:rPr>
              <w:t xml:space="preserve"> </w:t>
            </w:r>
            <w:r w:rsidRPr="00461E35">
              <w:rPr>
                <w:rFonts w:ascii="Century Gothic" w:hAnsi="Century Gothic" w:cs="Arial"/>
                <w:i/>
                <w:sz w:val="20"/>
                <w:szCs w:val="20"/>
                <w:lang w:val="es-ES"/>
              </w:rPr>
              <w:t xml:space="preserve">No es viable, por regla general, que </w:t>
            </w:r>
            <w:r w:rsidR="00011C5B">
              <w:rPr>
                <w:rFonts w:ascii="Century Gothic" w:hAnsi="Century Gothic" w:cs="Arial"/>
                <w:i/>
                <w:sz w:val="20"/>
                <w:szCs w:val="20"/>
                <w:lang w:val="es-ES"/>
              </w:rPr>
              <w:t>los</w:t>
            </w:r>
            <w:r w:rsidRPr="00461E35">
              <w:rPr>
                <w:rFonts w:ascii="Century Gothic" w:hAnsi="Century Gothic" w:cs="Arial"/>
                <w:i/>
                <w:sz w:val="20"/>
                <w:szCs w:val="20"/>
                <w:lang w:val="es-ES"/>
              </w:rPr>
              <w:t xml:space="preserve"> municipios, para obtener el pago forzoso de impuestos u otros tributos que legítimamente se cobren a entidades públicas del orden nacional, puedan decretar embargos y otras medidas cautelares sobre dineros y bienes que forman parte del Presupuesto General de la Nación, pues tales</w:t>
            </w:r>
            <w:r w:rsidR="00011C5B">
              <w:rPr>
                <w:rFonts w:ascii="Century Gothic" w:hAnsi="Century Gothic" w:cs="Arial"/>
                <w:i/>
                <w:sz w:val="20"/>
                <w:szCs w:val="20"/>
                <w:lang w:val="es-ES"/>
              </w:rPr>
              <w:t xml:space="preserve"> </w:t>
            </w:r>
            <w:r w:rsidRPr="00461E35">
              <w:rPr>
                <w:rFonts w:ascii="Century Gothic" w:hAnsi="Century Gothic" w:cs="Arial"/>
                <w:i/>
                <w:sz w:val="20"/>
                <w:szCs w:val="20"/>
                <w:lang w:val="es-ES"/>
              </w:rPr>
              <w:t>activos se encuentran protegidos con el principio general de la</w:t>
            </w:r>
            <w:r w:rsidR="00011C5B">
              <w:rPr>
                <w:rFonts w:ascii="Century Gothic" w:hAnsi="Century Gothic" w:cs="Arial"/>
                <w:i/>
                <w:sz w:val="20"/>
                <w:szCs w:val="20"/>
                <w:lang w:val="es-ES"/>
              </w:rPr>
              <w:t xml:space="preserve"> inembargabilidad.</w:t>
            </w:r>
          </w:p>
          <w:p w14:paraId="06BBB3F1" w14:textId="77777777" w:rsidR="00011C5B" w:rsidRPr="00461E35" w:rsidRDefault="00011C5B" w:rsidP="00461E35">
            <w:pPr>
              <w:spacing w:line="276" w:lineRule="auto"/>
              <w:rPr>
                <w:rFonts w:ascii="Century Gothic" w:hAnsi="Century Gothic" w:cs="Arial"/>
                <w:i/>
                <w:sz w:val="20"/>
                <w:szCs w:val="20"/>
                <w:lang w:val="es-ES"/>
              </w:rPr>
            </w:pPr>
          </w:p>
          <w:p w14:paraId="16FC9F0D" w14:textId="3035F2BD" w:rsidR="00461E35" w:rsidRPr="00461E35" w:rsidRDefault="00461E35" w:rsidP="00461E35">
            <w:pPr>
              <w:spacing w:line="276" w:lineRule="auto"/>
              <w:rPr>
                <w:rFonts w:ascii="Century Gothic" w:hAnsi="Century Gothic" w:cs="Arial"/>
                <w:i/>
                <w:sz w:val="20"/>
                <w:szCs w:val="20"/>
                <w:lang w:val="es-ES"/>
              </w:rPr>
            </w:pPr>
            <w:r w:rsidRPr="00461E35">
              <w:rPr>
                <w:rFonts w:ascii="Century Gothic" w:hAnsi="Century Gothic" w:cs="Arial"/>
                <w:i/>
                <w:sz w:val="20"/>
                <w:szCs w:val="20"/>
                <w:lang w:val="es-ES"/>
              </w:rPr>
              <w:t>Sin embargo, excepcionalmente, los municipios pueden afectar c</w:t>
            </w:r>
            <w:r w:rsidR="00011C5B">
              <w:rPr>
                <w:rFonts w:ascii="Century Gothic" w:hAnsi="Century Gothic" w:cs="Arial"/>
                <w:i/>
                <w:sz w:val="20"/>
                <w:szCs w:val="20"/>
                <w:lang w:val="es-ES"/>
              </w:rPr>
              <w:t>on</w:t>
            </w:r>
            <w:r w:rsidRPr="00461E35">
              <w:rPr>
                <w:rFonts w:ascii="Century Gothic" w:hAnsi="Century Gothic" w:cs="Arial"/>
                <w:i/>
                <w:sz w:val="20"/>
                <w:szCs w:val="20"/>
                <w:lang w:val="es-ES"/>
              </w:rPr>
              <w:t xml:space="preserve"> tales med</w:t>
            </w:r>
            <w:r w:rsidR="00011C5B">
              <w:rPr>
                <w:rFonts w:ascii="Century Gothic" w:hAnsi="Century Gothic" w:cs="Arial"/>
                <w:i/>
                <w:sz w:val="20"/>
                <w:szCs w:val="20"/>
                <w:lang w:val="es-ES"/>
              </w:rPr>
              <w:t>idas</w:t>
            </w:r>
            <w:r w:rsidRPr="00461E35">
              <w:rPr>
                <w:rFonts w:ascii="Century Gothic" w:hAnsi="Century Gothic" w:cs="Arial"/>
                <w:i/>
                <w:sz w:val="20"/>
                <w:szCs w:val="20"/>
                <w:lang w:val="es-ES"/>
              </w:rPr>
              <w:t xml:space="preserve"> recursos incorporados al Presupuesto General de la Nación, en </w:t>
            </w:r>
            <w:proofErr w:type="spellStart"/>
            <w:r w:rsidRPr="00461E35">
              <w:rPr>
                <w:rFonts w:ascii="Century Gothic" w:hAnsi="Century Gothic" w:cs="Arial"/>
                <w:i/>
                <w:sz w:val="20"/>
                <w:szCs w:val="20"/>
                <w:lang w:val="es-ES"/>
              </w:rPr>
              <w:t>Io</w:t>
            </w:r>
            <w:r w:rsidR="00011C5B">
              <w:rPr>
                <w:rFonts w:ascii="Century Gothic" w:hAnsi="Century Gothic" w:cs="Arial"/>
                <w:i/>
                <w:sz w:val="20"/>
                <w:szCs w:val="20"/>
                <w:lang w:val="es-ES"/>
              </w:rPr>
              <w:t>s</w:t>
            </w:r>
            <w:proofErr w:type="spellEnd"/>
            <w:r w:rsidR="00011C5B">
              <w:rPr>
                <w:rFonts w:ascii="Century Gothic" w:hAnsi="Century Gothic" w:cs="Arial"/>
                <w:i/>
                <w:sz w:val="20"/>
                <w:szCs w:val="20"/>
                <w:lang w:val="es-ES"/>
              </w:rPr>
              <w:t xml:space="preserve"> precisos </w:t>
            </w:r>
            <w:r w:rsidRPr="00461E35">
              <w:rPr>
                <w:rFonts w:ascii="Century Gothic" w:hAnsi="Century Gothic" w:cs="Arial"/>
                <w:i/>
                <w:sz w:val="20"/>
                <w:szCs w:val="20"/>
                <w:lang w:val="es-ES"/>
              </w:rPr>
              <w:t>casos señalados por la jurisprudencia, entre los cuales se encuentra el de las obligaciones</w:t>
            </w:r>
            <w:r w:rsidR="00011C5B">
              <w:rPr>
                <w:rFonts w:ascii="Century Gothic" w:hAnsi="Century Gothic" w:cs="Arial"/>
                <w:i/>
                <w:sz w:val="20"/>
                <w:szCs w:val="20"/>
                <w:lang w:val="es-ES"/>
              </w:rPr>
              <w:t xml:space="preserve"> </w:t>
            </w:r>
            <w:r w:rsidRPr="00461E35">
              <w:rPr>
                <w:rFonts w:ascii="Century Gothic" w:hAnsi="Century Gothic" w:cs="Arial"/>
                <w:i/>
                <w:sz w:val="20"/>
                <w:szCs w:val="20"/>
                <w:lang w:val="es-ES"/>
              </w:rPr>
              <w:t xml:space="preserve">claras, expresas y exigibles que consten en un acto </w:t>
            </w:r>
            <w:r w:rsidR="00011C5B" w:rsidRPr="00461E35">
              <w:rPr>
                <w:rFonts w:ascii="Century Gothic" w:hAnsi="Century Gothic" w:cs="Arial"/>
                <w:i/>
                <w:sz w:val="20"/>
                <w:szCs w:val="20"/>
                <w:lang w:val="es-ES"/>
              </w:rPr>
              <w:t>administrat</w:t>
            </w:r>
            <w:r w:rsidR="00011C5B">
              <w:rPr>
                <w:rFonts w:ascii="Century Gothic" w:hAnsi="Century Gothic" w:cs="Arial"/>
                <w:i/>
                <w:sz w:val="20"/>
                <w:szCs w:val="20"/>
                <w:lang w:val="es-ES"/>
              </w:rPr>
              <w:t>ivo</w:t>
            </w:r>
            <w:r w:rsidRPr="00461E35">
              <w:rPr>
                <w:rFonts w:ascii="Century Gothic" w:hAnsi="Century Gothic" w:cs="Arial"/>
                <w:i/>
                <w:sz w:val="20"/>
                <w:szCs w:val="20"/>
                <w:lang w:val="es-ES"/>
              </w:rPr>
              <w:t xml:space="preserve"> definitivo y debidamente ejecutoriado, siempre que no hayan sido pagadas en el plazo que establece la ley para las sentencias judiciales (</w:t>
            </w:r>
            <w:r w:rsidR="00011C5B" w:rsidRPr="00461E35">
              <w:rPr>
                <w:rFonts w:ascii="Century Gothic" w:hAnsi="Century Gothic" w:cs="Arial"/>
                <w:i/>
                <w:sz w:val="20"/>
                <w:szCs w:val="20"/>
                <w:lang w:val="es-ES"/>
              </w:rPr>
              <w:t>actualmente</w:t>
            </w:r>
            <w:r w:rsidRPr="00461E35">
              <w:rPr>
                <w:rFonts w:ascii="Century Gothic" w:hAnsi="Century Gothic" w:cs="Arial"/>
                <w:i/>
                <w:sz w:val="20"/>
                <w:szCs w:val="20"/>
                <w:lang w:val="es-ES"/>
              </w:rPr>
              <w:t xml:space="preserve">, en el </w:t>
            </w:r>
            <w:r w:rsidR="00011C5B" w:rsidRPr="00461E35">
              <w:rPr>
                <w:rFonts w:ascii="Century Gothic" w:hAnsi="Century Gothic" w:cs="Arial"/>
                <w:i/>
                <w:sz w:val="20"/>
                <w:szCs w:val="20"/>
                <w:lang w:val="es-ES"/>
              </w:rPr>
              <w:t>artículo</w:t>
            </w:r>
            <w:r w:rsidRPr="00461E35">
              <w:rPr>
                <w:rFonts w:ascii="Century Gothic" w:hAnsi="Century Gothic" w:cs="Arial"/>
                <w:i/>
                <w:sz w:val="20"/>
                <w:szCs w:val="20"/>
                <w:lang w:val="es-ES"/>
              </w:rPr>
              <w:t xml:space="preserve"> 192 del CPACA).</w:t>
            </w:r>
          </w:p>
          <w:p w14:paraId="5F35A91D" w14:textId="17520BA6" w:rsidR="00461E35" w:rsidRPr="00461E35" w:rsidRDefault="00461E35" w:rsidP="00461E35">
            <w:pPr>
              <w:spacing w:line="276" w:lineRule="auto"/>
              <w:rPr>
                <w:rFonts w:ascii="Century Gothic" w:hAnsi="Century Gothic" w:cs="Arial"/>
                <w:sz w:val="20"/>
                <w:szCs w:val="20"/>
              </w:rPr>
            </w:pPr>
          </w:p>
        </w:tc>
      </w:tr>
      <w:tr w:rsidR="0079434C" w:rsidRPr="00032A04" w14:paraId="6FF903FB" w14:textId="77777777" w:rsidTr="005F4D98">
        <w:tc>
          <w:tcPr>
            <w:tcW w:w="562" w:type="dxa"/>
          </w:tcPr>
          <w:p w14:paraId="3C772C11" w14:textId="49C6719F" w:rsidR="0079434C" w:rsidRPr="00032A04" w:rsidRDefault="005B1221" w:rsidP="005B1221">
            <w:pPr>
              <w:spacing w:line="276" w:lineRule="auto"/>
              <w:rPr>
                <w:rFonts w:ascii="Century Gothic" w:hAnsi="Century Gothic" w:cs="Arial"/>
                <w:b/>
                <w:sz w:val="20"/>
                <w:szCs w:val="20"/>
              </w:rPr>
            </w:pPr>
            <w:r w:rsidRPr="00032A04">
              <w:rPr>
                <w:rFonts w:ascii="Century Gothic" w:hAnsi="Century Gothic" w:cs="Arial"/>
                <w:b/>
                <w:sz w:val="20"/>
                <w:szCs w:val="20"/>
              </w:rPr>
              <w:lastRenderedPageBreak/>
              <w:t>15.</w:t>
            </w:r>
          </w:p>
        </w:tc>
        <w:tc>
          <w:tcPr>
            <w:tcW w:w="3686" w:type="dxa"/>
          </w:tcPr>
          <w:p w14:paraId="42E260AB" w14:textId="4615D407" w:rsidR="0079434C" w:rsidRPr="00032A04" w:rsidRDefault="00FB6BB7" w:rsidP="00926E4B">
            <w:pPr>
              <w:pStyle w:val="Textoindependiente3"/>
              <w:widowControl/>
              <w:autoSpaceDE/>
              <w:autoSpaceDN/>
              <w:spacing w:line="276" w:lineRule="auto"/>
              <w:rPr>
                <w:rFonts w:ascii="Century Gothic" w:hAnsi="Century Gothic" w:cs="Arial"/>
                <w:b/>
                <w:i w:val="0"/>
                <w:iCs w:val="0"/>
              </w:rPr>
            </w:pPr>
            <w:r w:rsidRPr="00032A04">
              <w:rPr>
                <w:rFonts w:ascii="Century Gothic" w:hAnsi="Century Gothic" w:cs="Arial"/>
                <w:b/>
                <w:i w:val="0"/>
                <w:iCs w:val="0"/>
              </w:rPr>
              <w:t>Doctrina del caso concreto en la decisión mayoritaria (tesis):</w:t>
            </w:r>
          </w:p>
        </w:tc>
        <w:tc>
          <w:tcPr>
            <w:tcW w:w="4580" w:type="dxa"/>
          </w:tcPr>
          <w:p w14:paraId="3135827C" w14:textId="2F55CDBD" w:rsidR="009D06EE" w:rsidRPr="00727497" w:rsidRDefault="009D06EE" w:rsidP="00727497">
            <w:pPr>
              <w:pStyle w:val="Prrafodelista"/>
              <w:numPr>
                <w:ilvl w:val="0"/>
                <w:numId w:val="16"/>
              </w:numPr>
              <w:spacing w:line="276" w:lineRule="auto"/>
              <w:rPr>
                <w:rFonts w:ascii="Century Gothic" w:hAnsi="Century Gothic" w:cs="Arial"/>
                <w:bCs/>
                <w:sz w:val="20"/>
                <w:szCs w:val="20"/>
                <w:lang w:val="es-ES"/>
              </w:rPr>
            </w:pPr>
            <w:r w:rsidRPr="00727497">
              <w:rPr>
                <w:rFonts w:ascii="Century Gothic" w:hAnsi="Century Gothic" w:cs="Arial"/>
                <w:bCs/>
                <w:sz w:val="20"/>
                <w:szCs w:val="20"/>
                <w:lang w:val="es-ES"/>
              </w:rPr>
              <w:t xml:space="preserve">Se reconoce la autonomía de las entidades territoriales para decretar o establecer los tributos y las demás rentas fiscales y parafiscales que deben pagar las personas en su territorio, como forma de contribuir al financiamiento de </w:t>
            </w:r>
            <w:r w:rsidR="00727497">
              <w:rPr>
                <w:rFonts w:ascii="Century Gothic" w:hAnsi="Century Gothic" w:cs="Arial"/>
                <w:bCs/>
                <w:sz w:val="20"/>
                <w:szCs w:val="20"/>
                <w:lang w:val="es-ES"/>
              </w:rPr>
              <w:t>l</w:t>
            </w:r>
            <w:r w:rsidRPr="00727497">
              <w:rPr>
                <w:rFonts w:ascii="Century Gothic" w:hAnsi="Century Gothic" w:cs="Arial"/>
                <w:bCs/>
                <w:sz w:val="20"/>
                <w:szCs w:val="20"/>
                <w:lang w:val="es-ES"/>
              </w:rPr>
              <w:t>os gastos de dichas entidades.</w:t>
            </w:r>
          </w:p>
          <w:p w14:paraId="6CDB9E52" w14:textId="77777777" w:rsidR="009D06EE" w:rsidRPr="009D06EE" w:rsidRDefault="009D06EE" w:rsidP="009D06EE">
            <w:pPr>
              <w:spacing w:line="276" w:lineRule="auto"/>
              <w:rPr>
                <w:rFonts w:ascii="Century Gothic" w:hAnsi="Century Gothic" w:cs="Arial"/>
                <w:bCs/>
                <w:sz w:val="20"/>
                <w:szCs w:val="20"/>
                <w:lang w:val="es-ES"/>
              </w:rPr>
            </w:pPr>
          </w:p>
          <w:p w14:paraId="253F5BDA" w14:textId="02DECCA9" w:rsidR="009D06EE" w:rsidRPr="00727497" w:rsidRDefault="009D06EE" w:rsidP="00727497">
            <w:pPr>
              <w:pStyle w:val="Prrafodelista"/>
              <w:numPr>
                <w:ilvl w:val="0"/>
                <w:numId w:val="16"/>
              </w:numPr>
              <w:spacing w:line="276" w:lineRule="auto"/>
              <w:rPr>
                <w:rFonts w:ascii="Century Gothic" w:hAnsi="Century Gothic" w:cs="Arial"/>
                <w:bCs/>
                <w:sz w:val="20"/>
                <w:szCs w:val="20"/>
                <w:lang w:val="es-ES"/>
              </w:rPr>
            </w:pPr>
            <w:r w:rsidRPr="00727497">
              <w:rPr>
                <w:rFonts w:ascii="Century Gothic" w:hAnsi="Century Gothic" w:cs="Arial"/>
                <w:bCs/>
                <w:sz w:val="20"/>
                <w:szCs w:val="20"/>
                <w:lang w:val="es-ES"/>
              </w:rPr>
              <w:lastRenderedPageBreak/>
              <w:t xml:space="preserve">Se acepta que dicha autonomía no es ilimitada ni absoluta, sino que, dada la forma de organización del Estado colombiano como República unitaria, tal autonomía debe ejercerse dentro de los </w:t>
            </w:r>
            <w:r w:rsidR="00727497" w:rsidRPr="00727497">
              <w:rPr>
                <w:rFonts w:ascii="Century Gothic" w:hAnsi="Century Gothic" w:cs="Arial"/>
                <w:bCs/>
                <w:sz w:val="20"/>
                <w:szCs w:val="20"/>
                <w:lang w:val="es-ES"/>
              </w:rPr>
              <w:t>límites</w:t>
            </w:r>
            <w:r w:rsidRPr="00727497">
              <w:rPr>
                <w:rFonts w:ascii="Century Gothic" w:hAnsi="Century Gothic" w:cs="Arial"/>
                <w:bCs/>
                <w:sz w:val="20"/>
                <w:szCs w:val="20"/>
                <w:lang w:val="es-ES"/>
              </w:rPr>
              <w:t xml:space="preserve"> de la Constitución y la </w:t>
            </w:r>
            <w:proofErr w:type="spellStart"/>
            <w:r w:rsidRPr="00727497">
              <w:rPr>
                <w:rFonts w:ascii="Century Gothic" w:hAnsi="Century Gothic" w:cs="Arial"/>
                <w:bCs/>
                <w:sz w:val="20"/>
                <w:szCs w:val="20"/>
                <w:lang w:val="es-ES"/>
              </w:rPr>
              <w:t>Iey</w:t>
            </w:r>
            <w:proofErr w:type="spellEnd"/>
            <w:r w:rsidRPr="00727497">
              <w:rPr>
                <w:rFonts w:ascii="Century Gothic" w:hAnsi="Century Gothic" w:cs="Arial"/>
                <w:bCs/>
                <w:sz w:val="20"/>
                <w:szCs w:val="20"/>
                <w:lang w:val="es-ES"/>
              </w:rPr>
              <w:t>.</w:t>
            </w:r>
          </w:p>
          <w:p w14:paraId="1E29979D" w14:textId="77777777" w:rsidR="009D06EE" w:rsidRDefault="009D06EE" w:rsidP="00175E59">
            <w:pPr>
              <w:spacing w:line="276" w:lineRule="auto"/>
              <w:rPr>
                <w:rFonts w:ascii="Century Gothic" w:hAnsi="Century Gothic" w:cs="Arial"/>
                <w:bCs/>
                <w:sz w:val="20"/>
                <w:szCs w:val="20"/>
              </w:rPr>
            </w:pPr>
          </w:p>
          <w:p w14:paraId="5D3E222F" w14:textId="77777777" w:rsidR="00727497" w:rsidRDefault="009D06EE" w:rsidP="00727497">
            <w:pPr>
              <w:pStyle w:val="Prrafodelista"/>
              <w:spacing w:line="276" w:lineRule="auto"/>
              <w:ind w:left="360"/>
              <w:rPr>
                <w:rFonts w:ascii="Century Gothic" w:hAnsi="Century Gothic" w:cs="Arial"/>
                <w:bCs/>
                <w:sz w:val="20"/>
                <w:szCs w:val="20"/>
                <w:lang w:val="es-ES"/>
              </w:rPr>
            </w:pPr>
            <w:r w:rsidRPr="009D06EE">
              <w:rPr>
                <w:noProof/>
                <w:lang w:val="es-ES"/>
              </w:rPr>
              <mc:AlternateContent>
                <mc:Choice Requires="wpg">
                  <w:drawing>
                    <wp:anchor distT="0" distB="0" distL="114300" distR="114300" simplePos="0" relativeHeight="251662336" behindDoc="1" locked="0" layoutInCell="1" allowOverlap="1" wp14:anchorId="18AC2571" wp14:editId="2D0DEDCA">
                      <wp:simplePos x="0" y="0"/>
                      <wp:positionH relativeFrom="page">
                        <wp:posOffset>5266690</wp:posOffset>
                      </wp:positionH>
                      <wp:positionV relativeFrom="paragraph">
                        <wp:posOffset>895985</wp:posOffset>
                      </wp:positionV>
                      <wp:extent cx="421005" cy="238125"/>
                      <wp:effectExtent l="0" t="0" r="0"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 cy="238125"/>
                                <a:chOff x="8294" y="1411"/>
                                <a:chExt cx="663" cy="375"/>
                              </a:xfrm>
                            </wpg:grpSpPr>
                            <pic:pic xmlns:pic="http://schemas.openxmlformats.org/drawingml/2006/picture">
                              <pic:nvPicPr>
                                <pic:cNvPr id="12"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294" y="1410"/>
                                  <a:ext cx="66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16" y="1634"/>
                                  <a:ext cx="23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048E85" id="Grupo 11" o:spid="_x0000_s1026" style="position:absolute;margin-left:414.7pt;margin-top:70.55pt;width:33.15pt;height:18.75pt;z-index:-251654144;mso-position-horizontal-relative:page" coordorigin="8294,1411" coordsize="66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LRzCsgIAAC0IAAAOAAAAZHJzL2Uyb0RvYy54bWzcVW1v2yAQ/j5p/wHx&#10;vXVsp1lmJammdY0mdVu0lx9AMLZRzYsAx+m/3wF2mqSTOlXapO2DrYOD47nnHo7F9V60aMeM5Uou&#10;cXo5wYhJqkou6yX+8f32Yo6RdUSWpFWSLfEDs/h69frVotcFy1Sj2pIZBEGkLXq9xI1zukgSSxsm&#10;iL1UmklwVsoI4mBo6qQ0pIfook2yyWSW9MqU2ijKrIXZm+jEqxC/qhh1X6rKMofaJQZsLvxN+G/9&#10;P1ktSFEbohtOBxjkBSgE4RIOPYS6IY6gzvAnoQSnRllVuUuqRKKqilMWcoBs0slZNmujOh1yqYu+&#10;1geagNoznl4cln7ebQziJdQuxUgSATVam04rBGMgp9d1AWvWRn/TGxMzBPNO0XsL7uTc78d1XIy2&#10;/SdVQjzSORXI2VdG+BCQNtqHGjwcasD2DlGYnGbpZHKFEQVXls/T7CrWiDZQSL9rnr2dYgTedBoh&#10;koI2H4bds1ket+Zvwr6EFPHQAHQAtlpoTgv4BkLBekLo88KDXa4zDA9BxG/FEMTcd/oCaq+J41ve&#10;cvcQdAz8eFByt+HU8+wHR7XJxtqA25+K0tzTMq6Ke4jPKVQGSfW+IbJm76yGKwBcwf5xyhjVN4yU&#10;1k/7Gp5GCcMTHNuW61vetr503h4yhlt0psJfkBYVfqNoJ5h08coa1kLyStqGa4uRKZjYMlCg+VgG&#10;QKSwhn4F3AAObGeYo403KwAxzENhD46A+BGkT8eCWJ/V37GShk4wqvCgo2x6qiPg2Fi3ZkogbwBo&#10;wBnETXZ31iMGZOMSj1kqT13IpJUnE7DQzwT0Hu9gAvx/UKBw7WLz2IwCnf6XAs1iN/pLAs3TWWx1&#10;szzQSYpRoFkOV9r3yPQqQDo0ukf1/VGBhn4Kb1LQ+/B++kfveAz28Su/+gkAAP//AwBQSwMECgAA&#10;AAAAAAAhAOLphbwuAwAALgMAABQAAABkcnMvbWVkaWEvaW1hZ2UxLnBuZ4lQTkcNChoKAAAADUlI&#10;RFIAAABcAAAAIggCAAAAXaUpvgAAAAZiS0dEAP8A/wD/oL2nkwAAAAlwSFlzAAAOxAAADsQBlSsO&#10;GwAAAs5JREFUaIHNWttyxCAIRaf//8v2IVv2hJuIuZSHjkkAAeGAO21jDPKptXYwHIvWGhEdC37k&#10;N8ci0GZq5kdTnLfgr7y1xzxlC+z5/EUPWZ0QwG1IBQit0T4kSewuLBEGaBGxNcHJJWNxEtT+i3QQ&#10;1og1CpIf0LxlIg09ce8IhZ3JuEjHyTqHOCmCbcops1R9mjlfJoJfV8kYo+sz0QkyxuCvOlGRkE34&#10;MHUy/tpaCwK9FBHy6/FYdF0Oh9tsirab4yIMNffGgE7ZUK1XF7QegimJk15LWhNWzYUQySvnx7xh&#10;BdK4iWa4jdCsJmaY4h/uHfAHsndT0Oa6KYCZLGAC8zwQxDcxDKGJZrU+Rt88kM97x2W2/bKGB8rH&#10;/Np3Gpsm3a1Qeeb8k8PFJsX52z0UuIqwLmJXRcE+gC+e4985xZyI9rdM1gJC3WOA4pV5x+fNiUhv&#10;VjvzTVArC35hPjO875AI0HSjpS6+T+aE9UM3RyTTjETjr522lso4JW5Ax8vuabyEkh7muzjeP8Ro&#10;EwtODUDxE6ZcTubUGDOjleKTniRx2NORreMLzwWXF1FhAJvegPT9444x7yF8zfDnm/fdI2+n2wY2&#10;WjHaGwu0Wt3mhf0m3CxR9ySXIEC8GX+U1MluYGmYavXLoOmU8+gDtMl+Ju4v7Y8IsFCL8MKzElET&#10;B4clnJ4an6euI+I5Jt5jGuOFBSNFEPFpXdAscOZ1xEzJJdJJZ5SPPhnv7isSFb8uGVqL134svNNy&#10;fwdFU3SnnBq02uC97nvTtB0n72lO8fim40Nh433+y4kNOAGtibjmsEgKYgQGU6na/0NEWmvf32jN&#10;MqEzwuG4jQ2CNaBg2bK3iJHxh5/FBK25zXnBq7saprxIp2yIkb+ACDVo8IB2SUmNNKJHbQX9rNmX&#10;FAwA6xWUif6FYFmX8y8aGYWvtx6kE9B6TMmC1xr0UBfImr3vFfoFofelT5hZ2IcAAAAASUVORK5C&#10;YIJQSwMECgAAAAAAAAAhAMEBqQ8aAQAAGgEAABQAAABkcnMvbWVkaWEvaW1hZ2UyLnBuZ4lQTkcN&#10;ChoKAAAADUlIRFIAAAAgAAAAFQgCAAAAqK97vQAAAAZiS0dEAP8A/wD/oL2nkwAAAAlwSFlzAAAO&#10;xAAADsQBlSsOGwAAALpJREFUOI21VUEOgDAIa/f/P+NhWhlbFgOTmwhtpRBpZiTNDE+QBDDnv4dv&#10;pH9RgZMsSeyPbQOqun3MCD1zkynlJSQifIEAmwdVluRH+UG4ul4jN9oTJntZcUR19GXjPaJ5Jmkz&#10;QjQ/osCRsAGjXHq7Q1FW8ats8ACrTa0srnrbEbgNzXpN0ysU0NG36D/04dAwTv/kFwQb5qISzVnV&#10;A7T3QOg6EF9UotlcMk5sLZcGVP6XawIdxFkbAFw/Z8APbpexEwAAAABJRU5ErkJgglBLAwQUAAYA&#10;CAAAACEAr6VZa+IAAAALAQAADwAAAGRycy9kb3ducmV2LnhtbEyPTU/DMAyG70j8h8hI3FiasY+u&#10;NJ2mCThNk9iQELes9dpqjVM1Wdv9e8wJjvb76PXjdD3aRvTY+dqRBjWJQCDlrqip1PB5fHuKQfhg&#10;qDCNI9RwQw/r7P4uNUnhBvrA/hBKwSXkE6OhCqFNpPR5hdb4iWuRODu7zprAY1fKojMDl9tGTqNo&#10;Ia2piS9UpsVthfnlcLUa3gczbJ7Va7+7nLe37+N8/7VTqPXjw7h5ARFwDH8w/OqzOmTsdHJXKrxo&#10;NMTT1YxRDmZKgWAiXs2XIE68WcYLkFkq//+Q/Q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rLRzCsgIAAC0IAAAOAAAAAAAAAAAAAAAAADoCAABk&#10;cnMvZTJvRG9jLnhtbFBLAQItAAoAAAAAAAAAIQDi6YW8LgMAAC4DAAAUAAAAAAAAAAAAAAAAABgF&#10;AABkcnMvbWVkaWEvaW1hZ2UxLnBuZ1BLAQItAAoAAAAAAAAAIQDBAakPGgEAABoBAAAUAAAAAAAA&#10;AAAAAAAAAHgIAABkcnMvbWVkaWEvaW1hZ2UyLnBuZ1BLAQItABQABgAIAAAAIQCvpVlr4gAAAAsB&#10;AAAPAAAAAAAAAAAAAAAAAMQJAABkcnMvZG93bnJldi54bWxQSwECLQAUAAYACAAAACEALmzwAMUA&#10;AAClAQAAGQAAAAAAAAAAAAAAAADTCgAAZHJzL19yZWxzL2Uyb0RvYy54bWwucmVsc1BLBQYAAAAA&#10;BwAHAL4BAADP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8294;top:1410;width:66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awQAAANsAAAAPAAAAZHJzL2Rvd25yZXYueG1sRE9NawIx&#10;EL0X/A9hBC+iWYUWWY0igqDipau0HsfNdLN0M1mSqOu/bwqF3ubxPmex6mwj7uRD7VjBZJyBIC6d&#10;rrlScD5tRzMQISJrbByTgicFWC17LwvMtXvwO92LWIkUwiFHBSbGNpcylIYshrFriRP35bzFmKCv&#10;pPb4SOG2kdMse5MWa04NBlvaGCq/i5tVoIf7z0N3eX3SdXj5cOboD8X+qtSg363nICJ18V/8597p&#10;NH8Kv7+kA+TyBwAA//8DAFBLAQItABQABgAIAAAAIQDb4fbL7gAAAIUBAAATAAAAAAAAAAAAAAAA&#10;AAAAAABbQ29udGVudF9UeXBlc10ueG1sUEsBAi0AFAAGAAgAAAAhAFr0LFu/AAAAFQEAAAsAAAAA&#10;AAAAAAAAAAAAHwEAAF9yZWxzLy5yZWxzUEsBAi0AFAAGAAgAAAAhAD6kmBrBAAAA2wAAAA8AAAAA&#10;AAAAAAAAAAAABwIAAGRycy9kb3ducmV2LnhtbFBLBQYAAAAAAwADALcAAAD1AgAAAAA=&#10;">
                        <v:imagedata r:id="rId11" o:title=""/>
                      </v:shape>
                      <v:shape id="Picture 14" o:spid="_x0000_s1028" type="#_x0000_t75" style="position:absolute;left:8316;top:1634;width:231;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9DwwAAANsAAAAPAAAAZHJzL2Rvd25yZXYueG1sRE9Na8JA&#10;EL0X/A/LCN7qxgqtRlcRqyL20qiIxyE7JsHsbMyumvbXd4WCt3m8zxlPG1OKG9WusKyg141AEKdW&#10;F5wp2O+WrwMQziNrLC2Tgh9yMJ20XsYYa3vnhG5bn4kQwi5GBbn3VSylS3My6Lq2Ig7cydYGfYB1&#10;JnWN9xBuSvkWRe/SYMGhIceK5jml5+3VKDgNNx/Hxa9fX9yu/62/PpPV/JAo1Wk3sxEIT41/iv/d&#10;ax3m9+HxSzhATv4AAAD//wMAUEsBAi0AFAAGAAgAAAAhANvh9svuAAAAhQEAABMAAAAAAAAAAAAA&#10;AAAAAAAAAFtDb250ZW50X1R5cGVzXS54bWxQSwECLQAUAAYACAAAACEAWvQsW78AAAAVAQAACwAA&#10;AAAAAAAAAAAAAAAfAQAAX3JlbHMvLnJlbHNQSwECLQAUAAYACAAAACEAMnlvQ8MAAADbAAAADwAA&#10;AAAAAAAAAAAAAAAHAgAAZHJzL2Rvd25yZXYueG1sUEsFBgAAAAADAAMAtwAAAPcCAAAAAA==&#10;">
                        <v:imagedata r:id="rId12" o:title=""/>
                      </v:shape>
                      <w10:wrap anchorx="page"/>
                    </v:group>
                  </w:pict>
                </mc:Fallback>
              </mc:AlternateContent>
            </w:r>
            <w:r w:rsidRPr="009D06EE">
              <w:rPr>
                <w:noProof/>
                <w:lang w:val="es-ES"/>
              </w:rPr>
              <w:drawing>
                <wp:anchor distT="0" distB="0" distL="0" distR="0" simplePos="0" relativeHeight="251661312" behindDoc="0" locked="0" layoutInCell="1" allowOverlap="1" wp14:anchorId="38BA7C97" wp14:editId="654A6E6A">
                  <wp:simplePos x="0" y="0"/>
                  <wp:positionH relativeFrom="page">
                    <wp:posOffset>6592823</wp:posOffset>
                  </wp:positionH>
                  <wp:positionV relativeFrom="paragraph">
                    <wp:posOffset>685633</wp:posOffset>
                  </wp:positionV>
                  <wp:extent cx="429768" cy="233172"/>
                  <wp:effectExtent l="0" t="0" r="0" b="0"/>
                  <wp:wrapNone/>
                  <wp:docPr id="59"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8.png"/>
                          <pic:cNvPicPr/>
                        </pic:nvPicPr>
                        <pic:blipFill>
                          <a:blip r:embed="rId13" cstate="print"/>
                          <a:stretch>
                            <a:fillRect/>
                          </a:stretch>
                        </pic:blipFill>
                        <pic:spPr>
                          <a:xfrm>
                            <a:off x="0" y="0"/>
                            <a:ext cx="429768" cy="233172"/>
                          </a:xfrm>
                          <a:prstGeom prst="rect">
                            <a:avLst/>
                          </a:prstGeom>
                        </pic:spPr>
                      </pic:pic>
                    </a:graphicData>
                  </a:graphic>
                </wp:anchor>
              </w:drawing>
            </w:r>
            <w:r w:rsidRPr="00727497">
              <w:rPr>
                <w:rFonts w:ascii="Century Gothic" w:hAnsi="Century Gothic" w:cs="Arial"/>
                <w:bCs/>
                <w:sz w:val="20"/>
                <w:szCs w:val="20"/>
                <w:lang w:val="es-ES"/>
              </w:rPr>
              <w:t xml:space="preserve">Lo anterior, aunado al principio de legalidad en materia tributaria, implica que el poder originario o creador de los tributos no recae en las entidades territoriales, sino en el Congreso de la República. Esto significa que las asambleas y los concejos no pueden establecer un tributo (impuesto, contribución o tasa) completamente nuevo, que la </w:t>
            </w:r>
            <w:proofErr w:type="spellStart"/>
            <w:r w:rsidRPr="00727497">
              <w:rPr>
                <w:rFonts w:ascii="Century Gothic" w:hAnsi="Century Gothic" w:cs="Arial"/>
                <w:bCs/>
                <w:sz w:val="20"/>
                <w:szCs w:val="20"/>
                <w:lang w:val="es-ES"/>
              </w:rPr>
              <w:t>Iey</w:t>
            </w:r>
            <w:proofErr w:type="spellEnd"/>
            <w:r w:rsidRPr="00727497">
              <w:rPr>
                <w:rFonts w:ascii="Century Gothic" w:hAnsi="Century Gothic" w:cs="Arial"/>
                <w:bCs/>
                <w:sz w:val="20"/>
                <w:szCs w:val="20"/>
                <w:lang w:val="es-ES"/>
              </w:rPr>
              <w:t>, en forma previa, no haya cread</w:t>
            </w:r>
            <w:r w:rsidR="00727497">
              <w:rPr>
                <w:rFonts w:ascii="Century Gothic" w:hAnsi="Century Gothic" w:cs="Arial"/>
                <w:bCs/>
                <w:sz w:val="20"/>
                <w:szCs w:val="20"/>
                <w:lang w:val="es-ES"/>
              </w:rPr>
              <w:t>o o a</w:t>
            </w:r>
            <w:r w:rsidR="00727497" w:rsidRPr="00727497">
              <w:rPr>
                <w:rFonts w:ascii="Century Gothic" w:hAnsi="Century Gothic" w:cs="Arial"/>
                <w:bCs/>
                <w:sz w:val="20"/>
                <w:szCs w:val="20"/>
                <w:lang w:val="es-ES"/>
              </w:rPr>
              <w:t>utorizado</w:t>
            </w:r>
            <w:r w:rsidRPr="00727497">
              <w:rPr>
                <w:rFonts w:ascii="Century Gothic" w:hAnsi="Century Gothic" w:cs="Arial"/>
                <w:bCs/>
                <w:sz w:val="20"/>
                <w:szCs w:val="20"/>
                <w:lang w:val="es-ES"/>
              </w:rPr>
              <w:t>,</w:t>
            </w:r>
            <w:r w:rsidR="00727497">
              <w:rPr>
                <w:rFonts w:ascii="Century Gothic" w:hAnsi="Century Gothic" w:cs="Arial"/>
                <w:bCs/>
                <w:sz w:val="20"/>
                <w:szCs w:val="20"/>
                <w:lang w:val="es-ES"/>
              </w:rPr>
              <w:t xml:space="preserve"> </w:t>
            </w:r>
            <w:r w:rsidRPr="009D06EE">
              <w:rPr>
                <w:rFonts w:ascii="Century Gothic" w:hAnsi="Century Gothic" w:cs="Arial"/>
                <w:bCs/>
                <w:sz w:val="20"/>
                <w:szCs w:val="20"/>
                <w:lang w:val="es-ES"/>
              </w:rPr>
              <w:t>con destino a tales entidades.</w:t>
            </w:r>
          </w:p>
          <w:p w14:paraId="582188CF" w14:textId="77777777" w:rsidR="00727497" w:rsidRDefault="00727497" w:rsidP="00727497">
            <w:pPr>
              <w:pStyle w:val="Prrafodelista"/>
              <w:spacing w:line="276" w:lineRule="auto"/>
              <w:ind w:left="360"/>
              <w:rPr>
                <w:rFonts w:ascii="Century Gothic" w:hAnsi="Century Gothic" w:cs="Arial"/>
                <w:bCs/>
                <w:sz w:val="20"/>
                <w:szCs w:val="20"/>
                <w:lang w:val="es-ES"/>
              </w:rPr>
            </w:pPr>
          </w:p>
          <w:p w14:paraId="152C42F6" w14:textId="33ADEBC1" w:rsidR="009D06EE" w:rsidRPr="00727497" w:rsidRDefault="00727497" w:rsidP="00727497">
            <w:pPr>
              <w:pStyle w:val="Prrafodelista"/>
              <w:numPr>
                <w:ilvl w:val="0"/>
                <w:numId w:val="16"/>
              </w:numPr>
              <w:spacing w:line="276" w:lineRule="auto"/>
              <w:rPr>
                <w:rFonts w:ascii="Century Gothic" w:hAnsi="Century Gothic" w:cs="Arial"/>
                <w:bCs/>
                <w:sz w:val="20"/>
                <w:szCs w:val="20"/>
                <w:lang w:val="es-ES"/>
              </w:rPr>
            </w:pPr>
            <w:r w:rsidRPr="00727497">
              <w:rPr>
                <w:rFonts w:ascii="Century Gothic" w:hAnsi="Century Gothic" w:cs="Arial"/>
                <w:bCs/>
                <w:sz w:val="20"/>
                <w:szCs w:val="20"/>
                <w:lang w:val="es-ES"/>
              </w:rPr>
              <w:t>Se con</w:t>
            </w:r>
            <w:r w:rsidR="009D06EE" w:rsidRPr="00727497">
              <w:rPr>
                <w:rFonts w:ascii="Century Gothic" w:hAnsi="Century Gothic" w:cs="Arial"/>
                <w:bCs/>
                <w:sz w:val="20"/>
                <w:szCs w:val="20"/>
                <w:lang w:val="es-ES"/>
              </w:rPr>
              <w:t>clu</w:t>
            </w:r>
            <w:r w:rsidRPr="00727497">
              <w:rPr>
                <w:rFonts w:ascii="Century Gothic" w:hAnsi="Century Gothic" w:cs="Arial"/>
                <w:bCs/>
                <w:sz w:val="20"/>
                <w:szCs w:val="20"/>
                <w:lang w:val="es-ES"/>
              </w:rPr>
              <w:t xml:space="preserve">ye que </w:t>
            </w:r>
            <w:r w:rsidR="009D06EE" w:rsidRPr="00727497">
              <w:rPr>
                <w:rFonts w:ascii="Century Gothic" w:hAnsi="Century Gothic" w:cs="Arial"/>
                <w:bCs/>
                <w:sz w:val="20"/>
                <w:szCs w:val="20"/>
                <w:lang w:val="es-ES"/>
              </w:rPr>
              <w:t xml:space="preserve">las entidades </w:t>
            </w:r>
            <w:r>
              <w:rPr>
                <w:rFonts w:ascii="Century Gothic" w:hAnsi="Century Gothic" w:cs="Arial"/>
                <w:bCs/>
                <w:sz w:val="20"/>
                <w:szCs w:val="20"/>
                <w:lang w:val="es-ES"/>
              </w:rPr>
              <w:t xml:space="preserve">territoriales </w:t>
            </w:r>
            <w:r w:rsidR="009D06EE" w:rsidRPr="00727497">
              <w:rPr>
                <w:rFonts w:ascii="Century Gothic" w:hAnsi="Century Gothic" w:cs="Arial"/>
                <w:bCs/>
                <w:sz w:val="20"/>
                <w:szCs w:val="20"/>
                <w:lang w:val="es-ES"/>
              </w:rPr>
              <w:t xml:space="preserve"> al establecer y reglamentar, en su jurisdicción, los tributos que la </w:t>
            </w:r>
            <w:proofErr w:type="spellStart"/>
            <w:r w:rsidR="009D06EE" w:rsidRPr="00727497">
              <w:rPr>
                <w:rFonts w:ascii="Century Gothic" w:hAnsi="Century Gothic" w:cs="Arial"/>
                <w:bCs/>
                <w:sz w:val="20"/>
                <w:szCs w:val="20"/>
                <w:lang w:val="es-ES"/>
              </w:rPr>
              <w:t>Iey</w:t>
            </w:r>
            <w:proofErr w:type="spellEnd"/>
            <w:r w:rsidR="009D06EE" w:rsidRPr="00727497">
              <w:rPr>
                <w:rFonts w:ascii="Century Gothic" w:hAnsi="Century Gothic" w:cs="Arial"/>
                <w:bCs/>
                <w:sz w:val="20"/>
                <w:szCs w:val="20"/>
                <w:lang w:val="es-ES"/>
              </w:rPr>
              <w:t xml:space="preserve"> les autoriza</w:t>
            </w:r>
            <w:r w:rsidRPr="00727497">
              <w:rPr>
                <w:rFonts w:ascii="Century Gothic" w:hAnsi="Century Gothic" w:cs="Arial"/>
                <w:bCs/>
                <w:sz w:val="20"/>
                <w:szCs w:val="20"/>
                <w:lang w:val="es-ES"/>
              </w:rPr>
              <w:t xml:space="preserve"> </w:t>
            </w:r>
            <w:r w:rsidR="009D06EE" w:rsidRPr="00727497">
              <w:rPr>
                <w:rFonts w:ascii="Century Gothic" w:hAnsi="Century Gothic" w:cs="Arial"/>
                <w:bCs/>
                <w:sz w:val="20"/>
                <w:szCs w:val="20"/>
                <w:lang w:val="es-ES"/>
              </w:rPr>
              <w:t xml:space="preserve">cobrar, deben moverse dentro de los límites que la </w:t>
            </w:r>
            <w:proofErr w:type="spellStart"/>
            <w:r w:rsidR="009D06EE" w:rsidRPr="00727497">
              <w:rPr>
                <w:rFonts w:ascii="Century Gothic" w:hAnsi="Century Gothic" w:cs="Arial"/>
                <w:bCs/>
                <w:sz w:val="20"/>
                <w:szCs w:val="20"/>
                <w:lang w:val="es-ES"/>
              </w:rPr>
              <w:t>Iey</w:t>
            </w:r>
            <w:proofErr w:type="spellEnd"/>
            <w:r w:rsidR="009D06EE" w:rsidRPr="00727497">
              <w:rPr>
                <w:rFonts w:ascii="Century Gothic" w:hAnsi="Century Gothic" w:cs="Arial"/>
                <w:bCs/>
                <w:sz w:val="20"/>
                <w:szCs w:val="20"/>
                <w:lang w:val="es-ES"/>
              </w:rPr>
              <w:t xml:space="preserve"> haya fijado, es decir, sin que puedan ir más allá de lo dispuesto legalmente, en cuanto a la determinación de los sujetos activo y pasivo, el hecho generador, la base gravable o las tarifas, salvo cuando el propio Legislador ha dejado de regular algunos de tales elementos (distintos del hecho imponible), para que estos sean establecidos o concretados por las entidades territoriales.</w:t>
            </w:r>
          </w:p>
          <w:p w14:paraId="5E1184EC" w14:textId="77777777" w:rsidR="009D06EE" w:rsidRPr="009D06EE" w:rsidRDefault="009D06EE" w:rsidP="009D06EE">
            <w:pPr>
              <w:spacing w:line="276" w:lineRule="auto"/>
              <w:rPr>
                <w:rFonts w:ascii="Century Gothic" w:hAnsi="Century Gothic" w:cs="Arial"/>
                <w:bCs/>
                <w:sz w:val="20"/>
                <w:szCs w:val="20"/>
                <w:lang w:val="es-ES"/>
              </w:rPr>
            </w:pPr>
          </w:p>
          <w:p w14:paraId="6C78F1CC" w14:textId="1D164EB8" w:rsidR="009D06EE" w:rsidRPr="00727497" w:rsidRDefault="005C3CC7" w:rsidP="00727497">
            <w:pPr>
              <w:pStyle w:val="Prrafodelista"/>
              <w:numPr>
                <w:ilvl w:val="0"/>
                <w:numId w:val="16"/>
              </w:numPr>
              <w:spacing w:line="276" w:lineRule="auto"/>
              <w:rPr>
                <w:rFonts w:ascii="Century Gothic" w:hAnsi="Century Gothic" w:cs="Arial"/>
                <w:bCs/>
                <w:sz w:val="20"/>
                <w:szCs w:val="20"/>
                <w:lang w:val="es-ES"/>
              </w:rPr>
            </w:pPr>
            <w:r>
              <w:rPr>
                <w:rFonts w:ascii="Century Gothic" w:hAnsi="Century Gothic" w:cs="Arial"/>
                <w:bCs/>
                <w:sz w:val="20"/>
                <w:szCs w:val="20"/>
                <w:lang w:val="es-ES"/>
              </w:rPr>
              <w:t>C</w:t>
            </w:r>
            <w:r w:rsidR="009D06EE" w:rsidRPr="00727497">
              <w:rPr>
                <w:rFonts w:ascii="Century Gothic" w:hAnsi="Century Gothic" w:cs="Arial"/>
                <w:bCs/>
                <w:sz w:val="20"/>
                <w:szCs w:val="20"/>
                <w:lang w:val="es-ES"/>
              </w:rPr>
              <w:t xml:space="preserve">oincide la jurisprudencia en que solo los municipios pueden gravar la propiedad inmueble, como sucede con el impuesto predial, sin perjuicio de que otras entidades públicas puedan cobrar </w:t>
            </w:r>
            <w:r>
              <w:rPr>
                <w:rFonts w:ascii="Century Gothic" w:hAnsi="Century Gothic" w:cs="Arial"/>
                <w:bCs/>
                <w:sz w:val="20"/>
                <w:szCs w:val="20"/>
                <w:lang w:val="es-ES"/>
              </w:rPr>
              <w:t>l</w:t>
            </w:r>
            <w:r w:rsidR="009D06EE" w:rsidRPr="00727497">
              <w:rPr>
                <w:rFonts w:ascii="Century Gothic" w:hAnsi="Century Gothic" w:cs="Arial"/>
                <w:bCs/>
                <w:sz w:val="20"/>
                <w:szCs w:val="20"/>
                <w:lang w:val="es-ES"/>
              </w:rPr>
              <w:t xml:space="preserve">a contribución de </w:t>
            </w:r>
            <w:r>
              <w:rPr>
                <w:rFonts w:ascii="Century Gothic" w:hAnsi="Century Gothic" w:cs="Arial"/>
                <w:bCs/>
                <w:sz w:val="20"/>
                <w:szCs w:val="20"/>
                <w:lang w:val="es-ES"/>
              </w:rPr>
              <w:t>v</w:t>
            </w:r>
            <w:r w:rsidR="009D06EE" w:rsidRPr="00727497">
              <w:rPr>
                <w:rFonts w:ascii="Century Gothic" w:hAnsi="Century Gothic" w:cs="Arial"/>
                <w:bCs/>
                <w:sz w:val="20"/>
                <w:szCs w:val="20"/>
                <w:lang w:val="es-ES"/>
              </w:rPr>
              <w:t>alorización.</w:t>
            </w:r>
          </w:p>
          <w:p w14:paraId="76E11AF6" w14:textId="77777777" w:rsidR="009D06EE" w:rsidRPr="009D06EE" w:rsidRDefault="009D06EE" w:rsidP="009D06EE">
            <w:pPr>
              <w:spacing w:line="276" w:lineRule="auto"/>
              <w:rPr>
                <w:rFonts w:ascii="Century Gothic" w:hAnsi="Century Gothic" w:cs="Arial"/>
                <w:bCs/>
                <w:sz w:val="20"/>
                <w:szCs w:val="20"/>
                <w:lang w:val="es-ES"/>
              </w:rPr>
            </w:pPr>
          </w:p>
          <w:p w14:paraId="34D45950" w14:textId="3C97E997" w:rsidR="009D06EE" w:rsidRPr="005C3CC7" w:rsidRDefault="005C3CC7" w:rsidP="005C3CC7">
            <w:pPr>
              <w:pStyle w:val="Prrafodelista"/>
              <w:numPr>
                <w:ilvl w:val="0"/>
                <w:numId w:val="16"/>
              </w:numPr>
              <w:spacing w:line="276" w:lineRule="auto"/>
              <w:rPr>
                <w:rFonts w:ascii="Century Gothic" w:hAnsi="Century Gothic" w:cs="Arial"/>
                <w:bCs/>
                <w:sz w:val="20"/>
                <w:szCs w:val="20"/>
                <w:lang w:val="es-ES"/>
              </w:rPr>
            </w:pPr>
            <w:r>
              <w:rPr>
                <w:rFonts w:ascii="Century Gothic" w:hAnsi="Century Gothic" w:cs="Arial"/>
                <w:bCs/>
                <w:sz w:val="20"/>
                <w:szCs w:val="20"/>
                <w:lang w:val="es-ES"/>
              </w:rPr>
              <w:t>Se</w:t>
            </w:r>
            <w:r w:rsidR="009D06EE" w:rsidRPr="005C3CC7">
              <w:rPr>
                <w:rFonts w:ascii="Century Gothic" w:hAnsi="Century Gothic" w:cs="Arial"/>
                <w:bCs/>
                <w:sz w:val="20"/>
                <w:szCs w:val="20"/>
                <w:lang w:val="es-ES"/>
              </w:rPr>
              <w:t xml:space="preserve"> conclu</w:t>
            </w:r>
            <w:r>
              <w:rPr>
                <w:rFonts w:ascii="Century Gothic" w:hAnsi="Century Gothic" w:cs="Arial"/>
                <w:bCs/>
                <w:sz w:val="20"/>
                <w:szCs w:val="20"/>
                <w:lang w:val="es-ES"/>
              </w:rPr>
              <w:t>ye</w:t>
            </w:r>
            <w:r w:rsidR="009D06EE" w:rsidRPr="005C3CC7">
              <w:rPr>
                <w:rFonts w:ascii="Century Gothic" w:hAnsi="Century Gothic" w:cs="Arial"/>
                <w:bCs/>
                <w:sz w:val="20"/>
                <w:szCs w:val="20"/>
                <w:lang w:val="es-ES"/>
              </w:rPr>
              <w:t xml:space="preserve"> que, cuando se trata de tributos territoriales, no basta con la sola ley que los crea </w:t>
            </w:r>
            <w:r w:rsidR="009D06EE" w:rsidRPr="005C3CC7">
              <w:rPr>
                <w:rFonts w:ascii="Century Gothic" w:hAnsi="Century Gothic" w:cs="Arial"/>
                <w:bCs/>
                <w:i/>
                <w:sz w:val="20"/>
                <w:szCs w:val="20"/>
                <w:lang w:val="es-ES"/>
              </w:rPr>
              <w:t xml:space="preserve">o </w:t>
            </w:r>
            <w:r w:rsidR="009D06EE" w:rsidRPr="005C3CC7">
              <w:rPr>
                <w:rFonts w:ascii="Century Gothic" w:hAnsi="Century Gothic" w:cs="Arial"/>
                <w:bCs/>
                <w:sz w:val="20"/>
                <w:szCs w:val="20"/>
                <w:lang w:val="es-ES"/>
              </w:rPr>
              <w:t xml:space="preserve">autoriza, para que </w:t>
            </w:r>
            <w:r w:rsidR="009D06EE" w:rsidRPr="005C3CC7">
              <w:rPr>
                <w:rFonts w:ascii="Century Gothic" w:hAnsi="Century Gothic" w:cs="Arial"/>
                <w:bCs/>
                <w:sz w:val="20"/>
                <w:szCs w:val="20"/>
                <w:lang w:val="es-ES"/>
              </w:rPr>
              <w:lastRenderedPageBreak/>
              <w:t>nazca la obligación tributaria sustancial (el pago de la suma de dinero) en cabeza de los respectivos contribuyentes, sino que se requiere, además, la expedición del acto administrativo general (ordenanza o acuerdo), por parte de la respectiva asamblea departamental o concejo municipal o distrital, mediante el cual se adopte el tributo, se complete o precise sus elementos sustanciales, y se reglamente su cobro en la correspondiente jurisdicción territorial.</w:t>
            </w:r>
          </w:p>
          <w:p w14:paraId="5B006B06" w14:textId="36D57F4E" w:rsidR="009D06EE" w:rsidRDefault="009D06EE" w:rsidP="00175E59">
            <w:pPr>
              <w:spacing w:line="276" w:lineRule="auto"/>
              <w:rPr>
                <w:rFonts w:ascii="Century Gothic" w:hAnsi="Century Gothic" w:cs="Arial"/>
                <w:bCs/>
                <w:sz w:val="20"/>
                <w:szCs w:val="20"/>
              </w:rPr>
            </w:pPr>
          </w:p>
          <w:p w14:paraId="0640BD45" w14:textId="77777777" w:rsidR="005C3CC7" w:rsidRDefault="005C3CC7" w:rsidP="009D06EE">
            <w:pPr>
              <w:pStyle w:val="Prrafodelista"/>
              <w:numPr>
                <w:ilvl w:val="0"/>
                <w:numId w:val="16"/>
              </w:numPr>
              <w:spacing w:line="276" w:lineRule="auto"/>
              <w:rPr>
                <w:rFonts w:ascii="Century Gothic" w:hAnsi="Century Gothic" w:cs="Arial"/>
                <w:bCs/>
                <w:sz w:val="20"/>
                <w:szCs w:val="20"/>
                <w:lang w:val="es-ES"/>
              </w:rPr>
            </w:pPr>
            <w:r>
              <w:rPr>
                <w:rFonts w:ascii="Century Gothic" w:hAnsi="Century Gothic" w:cs="Arial"/>
                <w:bCs/>
                <w:sz w:val="20"/>
                <w:szCs w:val="20"/>
                <w:lang w:val="es-ES"/>
              </w:rPr>
              <w:t xml:space="preserve">Se </w:t>
            </w:r>
            <w:r w:rsidR="009D06EE" w:rsidRPr="005C3CC7">
              <w:rPr>
                <w:rFonts w:ascii="Century Gothic" w:hAnsi="Century Gothic" w:cs="Arial"/>
                <w:bCs/>
                <w:sz w:val="20"/>
                <w:szCs w:val="20"/>
                <w:lang w:val="es-ES"/>
              </w:rPr>
              <w:t xml:space="preserve">precisa que, hasta el año 2013, la jurisprudencia del Consejo de Estado era pacífica en sostener que, de conformidad con el artículo 61 de la Ley 55 de 1985, compilado en el </w:t>
            </w:r>
            <w:r w:rsidRPr="005C3CC7">
              <w:rPr>
                <w:rFonts w:ascii="Century Gothic" w:hAnsi="Century Gothic" w:cs="Arial"/>
                <w:bCs/>
                <w:sz w:val="20"/>
                <w:szCs w:val="20"/>
                <w:lang w:val="es-ES"/>
              </w:rPr>
              <w:t>artículo</w:t>
            </w:r>
            <w:r w:rsidR="009D06EE" w:rsidRPr="005C3CC7">
              <w:rPr>
                <w:rFonts w:ascii="Century Gothic" w:hAnsi="Century Gothic" w:cs="Arial"/>
                <w:bCs/>
                <w:sz w:val="20"/>
                <w:szCs w:val="20"/>
                <w:lang w:val="es-ES"/>
              </w:rPr>
              <w:t xml:space="preserve"> 194 de Decreto 1333 de 1986 (Código de Régimen Municipal), solo </w:t>
            </w:r>
            <w:r w:rsidRPr="005C3CC7">
              <w:rPr>
                <w:rFonts w:ascii="Century Gothic" w:hAnsi="Century Gothic" w:cs="Arial"/>
                <w:bCs/>
                <w:sz w:val="20"/>
                <w:szCs w:val="20"/>
                <w:lang w:val="es-ES"/>
              </w:rPr>
              <w:t>podían</w:t>
            </w:r>
            <w:r w:rsidR="009D06EE" w:rsidRPr="005C3CC7">
              <w:rPr>
                <w:rFonts w:ascii="Century Gothic" w:hAnsi="Century Gothic" w:cs="Arial"/>
                <w:bCs/>
                <w:sz w:val="20"/>
                <w:szCs w:val="20"/>
                <w:lang w:val="es-ES"/>
              </w:rPr>
              <w:t xml:space="preserve"> gravarse con el impuesto predial los bienes fiscales de propiedad de los establecimientos públicos, las empresas industriales y comerciales del Estado y las sociedades de </w:t>
            </w:r>
            <w:r w:rsidRPr="005C3CC7">
              <w:rPr>
                <w:rFonts w:ascii="Century Gothic" w:hAnsi="Century Gothic" w:cs="Arial"/>
                <w:bCs/>
                <w:sz w:val="20"/>
                <w:szCs w:val="20"/>
                <w:lang w:val="es-ES"/>
              </w:rPr>
              <w:t>economía</w:t>
            </w:r>
            <w:r w:rsidR="009D06EE" w:rsidRPr="005C3CC7">
              <w:rPr>
                <w:rFonts w:ascii="Century Gothic" w:hAnsi="Century Gothic" w:cs="Arial"/>
                <w:bCs/>
                <w:sz w:val="20"/>
                <w:szCs w:val="20"/>
                <w:lang w:val="es-ES"/>
              </w:rPr>
              <w:t xml:space="preserve"> </w:t>
            </w:r>
            <w:r w:rsidRPr="005C3CC7">
              <w:rPr>
                <w:rFonts w:ascii="Century Gothic" w:hAnsi="Century Gothic" w:cs="Arial"/>
                <w:bCs/>
                <w:sz w:val="20"/>
                <w:szCs w:val="20"/>
                <w:lang w:val="es-ES"/>
              </w:rPr>
              <w:t>mixta</w:t>
            </w:r>
            <w:r w:rsidR="009D06EE" w:rsidRPr="005C3CC7">
              <w:rPr>
                <w:rFonts w:ascii="Century Gothic" w:hAnsi="Century Gothic" w:cs="Arial"/>
                <w:bCs/>
                <w:sz w:val="20"/>
                <w:szCs w:val="20"/>
                <w:lang w:val="es-ES"/>
              </w:rPr>
              <w:t xml:space="preserve"> del orden nacional, según </w:t>
            </w:r>
            <w:proofErr w:type="spellStart"/>
            <w:r w:rsidR="009D06EE" w:rsidRPr="005C3CC7">
              <w:rPr>
                <w:rFonts w:ascii="Century Gothic" w:hAnsi="Century Gothic" w:cs="Arial"/>
                <w:bCs/>
                <w:sz w:val="20"/>
                <w:szCs w:val="20"/>
                <w:lang w:val="es-ES"/>
              </w:rPr>
              <w:t>Io</w:t>
            </w:r>
            <w:proofErr w:type="spellEnd"/>
            <w:r w:rsidR="009D06EE" w:rsidRPr="005C3CC7">
              <w:rPr>
                <w:rFonts w:ascii="Century Gothic" w:hAnsi="Century Gothic" w:cs="Arial"/>
                <w:bCs/>
                <w:sz w:val="20"/>
                <w:szCs w:val="20"/>
                <w:lang w:val="es-ES"/>
              </w:rPr>
              <w:t xml:space="preserve"> dispuesto expresamente en tales normas.</w:t>
            </w:r>
          </w:p>
          <w:p w14:paraId="7CA9A275" w14:textId="77777777" w:rsidR="005C3CC7" w:rsidRPr="005C3CC7" w:rsidRDefault="005C3CC7" w:rsidP="005C3CC7">
            <w:pPr>
              <w:pStyle w:val="Prrafodelista"/>
              <w:rPr>
                <w:rFonts w:ascii="Century Gothic" w:hAnsi="Century Gothic" w:cs="Arial"/>
                <w:bCs/>
                <w:sz w:val="20"/>
                <w:szCs w:val="20"/>
                <w:lang w:val="es-ES"/>
              </w:rPr>
            </w:pPr>
          </w:p>
          <w:p w14:paraId="3832F08F" w14:textId="77777777" w:rsidR="005C3CC7" w:rsidRDefault="005C3CC7" w:rsidP="005C3CC7">
            <w:pPr>
              <w:pStyle w:val="Prrafodelista"/>
              <w:spacing w:line="276" w:lineRule="auto"/>
              <w:ind w:left="360"/>
              <w:rPr>
                <w:rFonts w:ascii="Century Gothic" w:hAnsi="Century Gothic" w:cs="Arial"/>
                <w:bCs/>
                <w:sz w:val="20"/>
                <w:szCs w:val="20"/>
                <w:lang w:val="es-ES"/>
              </w:rPr>
            </w:pPr>
          </w:p>
          <w:p w14:paraId="34EEFADE" w14:textId="77777777" w:rsidR="005C3CC7" w:rsidRDefault="009D06EE" w:rsidP="005C3CC7">
            <w:pPr>
              <w:pStyle w:val="Prrafodelista"/>
              <w:spacing w:line="276" w:lineRule="auto"/>
              <w:ind w:left="360"/>
              <w:rPr>
                <w:rFonts w:ascii="Century Gothic" w:hAnsi="Century Gothic" w:cs="Arial"/>
                <w:bCs/>
                <w:sz w:val="20"/>
                <w:szCs w:val="20"/>
              </w:rPr>
            </w:pPr>
            <w:r w:rsidRPr="005C3CC7">
              <w:rPr>
                <w:rFonts w:ascii="Century Gothic" w:hAnsi="Century Gothic" w:cs="Arial"/>
                <w:bCs/>
                <w:sz w:val="20"/>
                <w:szCs w:val="20"/>
                <w:lang w:val="es-ES"/>
              </w:rPr>
              <w:t xml:space="preserve">No obstante, a partir de ese año, la jurisprudencia de esa corporación consideró que también </w:t>
            </w:r>
            <w:r w:rsidR="005C3CC7" w:rsidRPr="005C3CC7">
              <w:rPr>
                <w:rFonts w:ascii="Century Gothic" w:hAnsi="Century Gothic" w:cs="Arial"/>
                <w:bCs/>
                <w:sz w:val="20"/>
                <w:szCs w:val="20"/>
                <w:lang w:val="es-ES"/>
              </w:rPr>
              <w:t>podían</w:t>
            </w:r>
            <w:r w:rsidRPr="005C3CC7">
              <w:rPr>
                <w:rFonts w:ascii="Century Gothic" w:hAnsi="Century Gothic" w:cs="Arial"/>
                <w:bCs/>
                <w:sz w:val="20"/>
                <w:szCs w:val="20"/>
                <w:lang w:val="es-ES"/>
              </w:rPr>
              <w:t xml:space="preserve"> gravarse con el impuesto predial los </w:t>
            </w:r>
            <w:r w:rsidRPr="005C3CC7">
              <w:rPr>
                <w:rFonts w:ascii="Century Gothic" w:hAnsi="Century Gothic" w:cs="Arial"/>
                <w:bCs/>
                <w:sz w:val="20"/>
                <w:szCs w:val="20"/>
                <w:u w:val="single"/>
                <w:lang w:val="es-ES"/>
              </w:rPr>
              <w:t>bienes fiscales</w:t>
            </w:r>
            <w:r w:rsidRPr="005C3CC7">
              <w:rPr>
                <w:rFonts w:ascii="Century Gothic" w:hAnsi="Century Gothic" w:cs="Arial"/>
                <w:bCs/>
                <w:sz w:val="20"/>
                <w:szCs w:val="20"/>
                <w:lang w:val="es-ES"/>
              </w:rPr>
              <w:t xml:space="preserve"> de todas las entidades públicas descentralizadas que, conforme a la Constitución Política de 1991 y a la Ley 489 de 1998, forman parte de la Administración Pública, pues, a su juicio, lo dispuesto en el </w:t>
            </w:r>
            <w:r w:rsidR="005C3CC7" w:rsidRPr="005C3CC7">
              <w:rPr>
                <w:rFonts w:ascii="Century Gothic" w:hAnsi="Century Gothic" w:cs="Arial"/>
                <w:bCs/>
                <w:sz w:val="20"/>
                <w:szCs w:val="20"/>
                <w:lang w:val="es-ES"/>
              </w:rPr>
              <w:t>artículo</w:t>
            </w:r>
            <w:r w:rsidRPr="005C3CC7">
              <w:rPr>
                <w:rFonts w:ascii="Century Gothic" w:hAnsi="Century Gothic" w:cs="Arial"/>
                <w:bCs/>
                <w:sz w:val="20"/>
                <w:szCs w:val="20"/>
                <w:lang w:val="es-ES"/>
              </w:rPr>
              <w:t xml:space="preserve"> 61 de la Ley 55 de 1985 debía interpretarse de forma amplia y, sobre todo, actualizada, frente a las normas que señalan, hoy en</w:t>
            </w:r>
            <w:r w:rsidRPr="005C3CC7">
              <w:rPr>
                <w:rFonts w:ascii="Arial" w:eastAsia="Arial" w:hAnsi="Arial" w:cs="Arial"/>
                <w:sz w:val="23"/>
                <w:szCs w:val="23"/>
              </w:rPr>
              <w:t xml:space="preserve"> </w:t>
            </w:r>
            <w:r w:rsidRPr="005C3CC7">
              <w:rPr>
                <w:rFonts w:ascii="Century Gothic" w:hAnsi="Century Gothic" w:cs="Arial"/>
                <w:bCs/>
                <w:sz w:val="20"/>
                <w:szCs w:val="20"/>
              </w:rPr>
              <w:t>día, la estructura de la Administración. Así lo indicó el Consejo de Estado, en sentencia del 24 de octubre de 2013</w:t>
            </w:r>
            <w:r w:rsidR="005C3CC7">
              <w:rPr>
                <w:rFonts w:ascii="Century Gothic" w:hAnsi="Century Gothic" w:cs="Arial"/>
                <w:bCs/>
                <w:sz w:val="20"/>
                <w:szCs w:val="20"/>
              </w:rPr>
              <w:t>.</w:t>
            </w:r>
          </w:p>
          <w:p w14:paraId="57B6BB03" w14:textId="77777777" w:rsidR="005C3CC7" w:rsidRDefault="005C3CC7" w:rsidP="005C3CC7">
            <w:pPr>
              <w:pStyle w:val="Prrafodelista"/>
              <w:spacing w:line="276" w:lineRule="auto"/>
              <w:ind w:left="360"/>
              <w:rPr>
                <w:rFonts w:ascii="Century Gothic" w:hAnsi="Century Gothic" w:cs="Arial"/>
                <w:bCs/>
                <w:sz w:val="20"/>
                <w:szCs w:val="20"/>
              </w:rPr>
            </w:pPr>
          </w:p>
          <w:p w14:paraId="25547587" w14:textId="3D0BFD26" w:rsidR="009D06EE" w:rsidRPr="009D06EE" w:rsidRDefault="009D06EE" w:rsidP="005C3CC7">
            <w:pPr>
              <w:pStyle w:val="Prrafodelista"/>
              <w:spacing w:line="276" w:lineRule="auto"/>
              <w:ind w:left="360"/>
              <w:rPr>
                <w:rFonts w:ascii="Century Gothic" w:hAnsi="Century Gothic" w:cs="Arial"/>
                <w:bCs/>
                <w:sz w:val="20"/>
                <w:szCs w:val="20"/>
                <w:lang w:val="es-ES"/>
              </w:rPr>
            </w:pPr>
            <w:r w:rsidRPr="009D06EE">
              <w:rPr>
                <w:rFonts w:ascii="Century Gothic" w:hAnsi="Century Gothic" w:cs="Arial"/>
                <w:bCs/>
                <w:sz w:val="20"/>
                <w:szCs w:val="20"/>
                <w:lang w:val="es-ES"/>
              </w:rPr>
              <w:lastRenderedPageBreak/>
              <w:t xml:space="preserve">Y refiriéndose, en concreto, a las unidades administrativas especiales con personería </w:t>
            </w:r>
            <w:r w:rsidR="005C3CC7" w:rsidRPr="009D06EE">
              <w:rPr>
                <w:rFonts w:ascii="Century Gothic" w:hAnsi="Century Gothic" w:cs="Arial"/>
                <w:bCs/>
                <w:sz w:val="20"/>
                <w:szCs w:val="20"/>
                <w:lang w:val="es-ES"/>
              </w:rPr>
              <w:t>jurídica</w:t>
            </w:r>
            <w:r w:rsidRPr="009D06EE">
              <w:rPr>
                <w:rFonts w:ascii="Century Gothic" w:hAnsi="Century Gothic" w:cs="Arial"/>
                <w:bCs/>
                <w:sz w:val="20"/>
                <w:szCs w:val="20"/>
                <w:lang w:val="es-ES"/>
              </w:rPr>
              <w:t xml:space="preserve">, </w:t>
            </w:r>
            <w:r w:rsidR="005C3CC7">
              <w:rPr>
                <w:rFonts w:ascii="Century Gothic" w:hAnsi="Century Gothic" w:cs="Arial"/>
                <w:bCs/>
                <w:sz w:val="20"/>
                <w:szCs w:val="20"/>
                <w:lang w:val="es-ES"/>
              </w:rPr>
              <w:t xml:space="preserve">la misma </w:t>
            </w:r>
            <w:r w:rsidR="005C3CC7" w:rsidRPr="009D06EE">
              <w:rPr>
                <w:rFonts w:ascii="Century Gothic" w:hAnsi="Century Gothic" w:cs="Arial"/>
                <w:bCs/>
                <w:sz w:val="20"/>
                <w:szCs w:val="20"/>
                <w:lang w:val="es-ES"/>
              </w:rPr>
              <w:t>corporación</w:t>
            </w:r>
            <w:r w:rsidRPr="009D06EE">
              <w:rPr>
                <w:rFonts w:ascii="Century Gothic" w:hAnsi="Century Gothic" w:cs="Arial"/>
                <w:bCs/>
                <w:sz w:val="20"/>
                <w:szCs w:val="20"/>
                <w:lang w:val="es-ES"/>
              </w:rPr>
              <w:t xml:space="preserve"> precisó, en la providencia citada:</w:t>
            </w:r>
          </w:p>
          <w:p w14:paraId="2691DE67" w14:textId="77777777" w:rsidR="009D06EE" w:rsidRPr="009D06EE" w:rsidRDefault="009D06EE" w:rsidP="009D06EE">
            <w:pPr>
              <w:spacing w:line="276" w:lineRule="auto"/>
              <w:rPr>
                <w:rFonts w:ascii="Century Gothic" w:hAnsi="Century Gothic" w:cs="Arial"/>
                <w:bCs/>
                <w:sz w:val="20"/>
                <w:szCs w:val="20"/>
                <w:lang w:val="es-ES"/>
              </w:rPr>
            </w:pPr>
          </w:p>
          <w:p w14:paraId="0D9AA813" w14:textId="68021FB8" w:rsidR="009D06EE" w:rsidRDefault="005C3CC7" w:rsidP="00175E59">
            <w:pPr>
              <w:spacing w:line="276" w:lineRule="auto"/>
              <w:rPr>
                <w:rFonts w:ascii="Century Gothic" w:hAnsi="Century Gothic" w:cs="Arial"/>
                <w:bCs/>
                <w:sz w:val="20"/>
                <w:szCs w:val="20"/>
              </w:rPr>
            </w:pPr>
            <w:r>
              <w:rPr>
                <w:rFonts w:ascii="Century Gothic" w:hAnsi="Century Gothic" w:cs="Arial"/>
                <w:bCs/>
                <w:sz w:val="20"/>
                <w:szCs w:val="20"/>
                <w:lang w:val="es-ES"/>
              </w:rPr>
              <w:t>“</w:t>
            </w:r>
            <w:r w:rsidR="009D06EE" w:rsidRPr="009D06EE">
              <w:rPr>
                <w:rFonts w:ascii="Century Gothic" w:hAnsi="Century Gothic" w:cs="Arial"/>
                <w:bCs/>
                <w:sz w:val="20"/>
                <w:szCs w:val="20"/>
                <w:lang w:val="es-ES"/>
              </w:rPr>
              <w:t xml:space="preserve">En ese entendido, </w:t>
            </w:r>
            <w:r w:rsidR="009D06EE" w:rsidRPr="009D06EE">
              <w:rPr>
                <w:rFonts w:ascii="Century Gothic" w:hAnsi="Century Gothic" w:cs="Arial"/>
                <w:bCs/>
                <w:sz w:val="20"/>
                <w:szCs w:val="20"/>
                <w:u w:val="single"/>
                <w:lang w:val="es-ES"/>
              </w:rPr>
              <w:t>las Unidades Administrativas Es</w:t>
            </w:r>
            <w:r>
              <w:rPr>
                <w:rFonts w:ascii="Century Gothic" w:hAnsi="Century Gothic" w:cs="Arial"/>
                <w:bCs/>
                <w:sz w:val="20"/>
                <w:szCs w:val="20"/>
                <w:u w:val="single"/>
                <w:lang w:val="es-ES"/>
              </w:rPr>
              <w:t>p</w:t>
            </w:r>
            <w:r w:rsidR="009D06EE" w:rsidRPr="009D06EE">
              <w:rPr>
                <w:rFonts w:ascii="Century Gothic" w:hAnsi="Century Gothic" w:cs="Arial"/>
                <w:bCs/>
                <w:sz w:val="20"/>
                <w:szCs w:val="20"/>
                <w:lang w:val="es-ES"/>
              </w:rPr>
              <w:t>eciales</w:t>
            </w:r>
            <w:r>
              <w:rPr>
                <w:rFonts w:ascii="Century Gothic" w:hAnsi="Century Gothic" w:cs="Arial"/>
                <w:bCs/>
                <w:sz w:val="20"/>
                <w:szCs w:val="20"/>
                <w:lang w:val="es-ES"/>
              </w:rPr>
              <w:t>,</w:t>
            </w:r>
            <w:r w:rsidR="009D06EE" w:rsidRPr="009D06EE">
              <w:rPr>
                <w:rFonts w:ascii="Century Gothic" w:hAnsi="Century Gothic" w:cs="Arial"/>
                <w:bCs/>
                <w:sz w:val="20"/>
                <w:szCs w:val="20"/>
                <w:lang w:val="es-ES"/>
              </w:rPr>
              <w:t xml:space="preserve"> sí</w:t>
            </w:r>
            <w:r w:rsidR="009D06EE" w:rsidRPr="009D06EE">
              <w:rPr>
                <w:rFonts w:ascii="Century Gothic" w:hAnsi="Century Gothic" w:cs="Arial"/>
                <w:bCs/>
                <w:sz w:val="20"/>
                <w:szCs w:val="20"/>
                <w:lang w:val="es-ES"/>
              </w:rPr>
              <w:tab/>
            </w:r>
            <w:r>
              <w:rPr>
                <w:rFonts w:ascii="Century Gothic" w:hAnsi="Century Gothic" w:cs="Arial"/>
                <w:bCs/>
                <w:sz w:val="20"/>
                <w:szCs w:val="20"/>
                <w:lang w:val="es-ES"/>
              </w:rPr>
              <w:t>p</w:t>
            </w:r>
            <w:r w:rsidR="009D06EE" w:rsidRPr="009D06EE">
              <w:rPr>
                <w:rFonts w:ascii="Century Gothic" w:hAnsi="Century Gothic" w:cs="Arial"/>
                <w:bCs/>
                <w:sz w:val="20"/>
                <w:szCs w:val="20"/>
                <w:lang w:val="es-ES"/>
              </w:rPr>
              <w:t>ueden</w:t>
            </w:r>
            <w:r>
              <w:rPr>
                <w:rFonts w:ascii="Century Gothic" w:hAnsi="Century Gothic" w:cs="Arial"/>
                <w:bCs/>
                <w:sz w:val="20"/>
                <w:szCs w:val="20"/>
                <w:lang w:val="es-ES"/>
              </w:rPr>
              <w:t xml:space="preserve"> </w:t>
            </w:r>
            <w:r w:rsidR="009D06EE" w:rsidRPr="009D06EE">
              <w:rPr>
                <w:rFonts w:ascii="Century Gothic" w:hAnsi="Century Gothic" w:cs="Arial"/>
                <w:bCs/>
                <w:sz w:val="20"/>
                <w:szCs w:val="20"/>
                <w:lang w:val="es-ES"/>
              </w:rPr>
              <w:t>ser su</w:t>
            </w:r>
            <w:r>
              <w:rPr>
                <w:rFonts w:ascii="Century Gothic" w:hAnsi="Century Gothic" w:cs="Arial"/>
                <w:bCs/>
                <w:sz w:val="20"/>
                <w:szCs w:val="20"/>
                <w:lang w:val="es-ES"/>
              </w:rPr>
              <w:t>j</w:t>
            </w:r>
            <w:r w:rsidR="009D06EE" w:rsidRPr="009D06EE">
              <w:rPr>
                <w:rFonts w:ascii="Century Gothic" w:hAnsi="Century Gothic" w:cs="Arial"/>
                <w:bCs/>
                <w:sz w:val="20"/>
                <w:szCs w:val="20"/>
                <w:lang w:val="es-ES"/>
              </w:rPr>
              <w:t xml:space="preserve">eto </w:t>
            </w:r>
            <w:r>
              <w:rPr>
                <w:rFonts w:ascii="Century Gothic" w:hAnsi="Century Gothic" w:cs="Arial"/>
                <w:bCs/>
                <w:sz w:val="20"/>
                <w:szCs w:val="20"/>
                <w:lang w:val="es-ES"/>
              </w:rPr>
              <w:t>p</w:t>
            </w:r>
            <w:r w:rsidR="009D06EE" w:rsidRPr="009D06EE">
              <w:rPr>
                <w:rFonts w:ascii="Century Gothic" w:hAnsi="Century Gothic" w:cs="Arial"/>
                <w:bCs/>
                <w:sz w:val="20"/>
                <w:szCs w:val="20"/>
                <w:lang w:val="es-ES"/>
              </w:rPr>
              <w:t>asible del im</w:t>
            </w:r>
            <w:r>
              <w:rPr>
                <w:rFonts w:ascii="Century Gothic" w:hAnsi="Century Gothic" w:cs="Arial"/>
                <w:bCs/>
                <w:sz w:val="20"/>
                <w:szCs w:val="20"/>
                <w:lang w:val="es-ES"/>
              </w:rPr>
              <w:t>p</w:t>
            </w:r>
            <w:r w:rsidR="009D06EE" w:rsidRPr="009D06EE">
              <w:rPr>
                <w:rFonts w:ascii="Century Gothic" w:hAnsi="Century Gothic" w:cs="Arial"/>
                <w:bCs/>
                <w:sz w:val="20"/>
                <w:szCs w:val="20"/>
                <w:lang w:val="es-ES"/>
              </w:rPr>
              <w:t xml:space="preserve">uesto </w:t>
            </w:r>
            <w:r>
              <w:rPr>
                <w:rFonts w:ascii="Century Gothic" w:hAnsi="Century Gothic" w:cs="Arial"/>
                <w:bCs/>
                <w:sz w:val="20"/>
                <w:szCs w:val="20"/>
                <w:lang w:val="es-ES"/>
              </w:rPr>
              <w:t>p</w:t>
            </w:r>
            <w:r w:rsidR="009D06EE" w:rsidRPr="009D06EE">
              <w:rPr>
                <w:rFonts w:ascii="Century Gothic" w:hAnsi="Century Gothic" w:cs="Arial"/>
                <w:bCs/>
                <w:sz w:val="20"/>
                <w:szCs w:val="20"/>
                <w:lang w:val="es-ES"/>
              </w:rPr>
              <w:t>redial</w:t>
            </w:r>
            <w:r>
              <w:rPr>
                <w:rFonts w:ascii="Century Gothic" w:hAnsi="Century Gothic" w:cs="Arial"/>
                <w:bCs/>
                <w:sz w:val="20"/>
                <w:szCs w:val="20"/>
                <w:lang w:val="es-ES"/>
              </w:rPr>
              <w:t>,</w:t>
            </w:r>
            <w:r w:rsidR="009D06EE" w:rsidRPr="009D06EE">
              <w:rPr>
                <w:rFonts w:ascii="Century Gothic" w:hAnsi="Century Gothic" w:cs="Arial"/>
                <w:bCs/>
                <w:sz w:val="20"/>
                <w:szCs w:val="20"/>
                <w:lang w:val="es-ES"/>
              </w:rPr>
              <w:t xml:space="preserve"> e</w:t>
            </w:r>
            <w:r>
              <w:rPr>
                <w:rFonts w:ascii="Century Gothic" w:hAnsi="Century Gothic" w:cs="Arial"/>
                <w:bCs/>
                <w:sz w:val="20"/>
                <w:szCs w:val="20"/>
                <w:lang w:val="es-ES"/>
              </w:rPr>
              <w:t>ll</w:t>
            </w:r>
            <w:r w:rsidR="009D06EE" w:rsidRPr="009D06EE">
              <w:rPr>
                <w:rFonts w:ascii="Century Gothic" w:hAnsi="Century Gothic" w:cs="Arial"/>
                <w:bCs/>
                <w:sz w:val="20"/>
                <w:szCs w:val="20"/>
                <w:lang w:val="es-ES"/>
              </w:rPr>
              <w:t>o</w:t>
            </w:r>
            <w:r>
              <w:rPr>
                <w:rFonts w:ascii="Century Gothic" w:hAnsi="Century Gothic" w:cs="Arial"/>
                <w:bCs/>
                <w:sz w:val="20"/>
                <w:szCs w:val="20"/>
                <w:lang w:val="es-ES"/>
              </w:rPr>
              <w:t>,</w:t>
            </w:r>
            <w:r w:rsidR="009D06EE" w:rsidRPr="009D06EE">
              <w:rPr>
                <w:rFonts w:ascii="Century Gothic" w:hAnsi="Century Gothic" w:cs="Arial"/>
                <w:bCs/>
                <w:sz w:val="20"/>
                <w:szCs w:val="20"/>
                <w:lang w:val="es-ES"/>
              </w:rPr>
              <w:t xml:space="preserve"> res</w:t>
            </w:r>
            <w:r>
              <w:rPr>
                <w:rFonts w:ascii="Century Gothic" w:hAnsi="Century Gothic" w:cs="Arial"/>
                <w:bCs/>
                <w:sz w:val="20"/>
                <w:szCs w:val="20"/>
                <w:lang w:val="es-ES"/>
              </w:rPr>
              <w:t>p</w:t>
            </w:r>
            <w:r w:rsidR="009D06EE" w:rsidRPr="009D06EE">
              <w:rPr>
                <w:rFonts w:ascii="Century Gothic" w:hAnsi="Century Gothic" w:cs="Arial"/>
                <w:bCs/>
                <w:sz w:val="20"/>
                <w:szCs w:val="20"/>
                <w:lang w:val="es-ES"/>
              </w:rPr>
              <w:t xml:space="preserve">ecto de los bienes fiscales </w:t>
            </w:r>
            <w:r>
              <w:rPr>
                <w:rFonts w:ascii="Century Gothic" w:hAnsi="Century Gothic" w:cs="Arial"/>
                <w:bCs/>
                <w:sz w:val="20"/>
                <w:szCs w:val="20"/>
                <w:lang w:val="es-ES"/>
              </w:rPr>
              <w:t>q</w:t>
            </w:r>
            <w:r w:rsidR="009D06EE" w:rsidRPr="009D06EE">
              <w:rPr>
                <w:rFonts w:ascii="Century Gothic" w:hAnsi="Century Gothic" w:cs="Arial"/>
                <w:bCs/>
                <w:sz w:val="20"/>
                <w:szCs w:val="20"/>
                <w:u w:val="single"/>
                <w:lang w:val="es-ES"/>
              </w:rPr>
              <w:t xml:space="preserve">ue administre </w:t>
            </w:r>
            <w:r w:rsidR="009D06EE" w:rsidRPr="009D06EE">
              <w:rPr>
                <w:rFonts w:ascii="Century Gothic" w:hAnsi="Century Gothic" w:cs="Arial"/>
                <w:bCs/>
                <w:sz w:val="20"/>
                <w:szCs w:val="20"/>
                <w:lang w:val="es-ES"/>
              </w:rPr>
              <w:t xml:space="preserve">[sic]. En otras palabras, son sujetos pasivos del impuesto predial </w:t>
            </w:r>
            <w:r w:rsidR="009D06EE" w:rsidRPr="009D06EE">
              <w:rPr>
                <w:rFonts w:ascii="Century Gothic" w:hAnsi="Century Gothic" w:cs="Arial"/>
                <w:bCs/>
                <w:sz w:val="20"/>
                <w:szCs w:val="20"/>
                <w:u w:val="single"/>
                <w:lang w:val="es-ES"/>
              </w:rPr>
              <w:t>en las mismas</w:t>
            </w:r>
            <w:r w:rsidR="009D06EE" w:rsidRPr="009D06EE">
              <w:rPr>
                <w:rFonts w:ascii="Century Gothic" w:hAnsi="Century Gothic" w:cs="Arial"/>
                <w:bCs/>
                <w:sz w:val="20"/>
                <w:szCs w:val="20"/>
                <w:lang w:val="es-ES"/>
              </w:rPr>
              <w:t xml:space="preserve"> condiciones en </w:t>
            </w:r>
            <w:r>
              <w:rPr>
                <w:rFonts w:ascii="Century Gothic" w:hAnsi="Century Gothic" w:cs="Arial"/>
                <w:bCs/>
                <w:sz w:val="20"/>
                <w:szCs w:val="20"/>
                <w:lang w:val="es-ES"/>
              </w:rPr>
              <w:t>q</w:t>
            </w:r>
            <w:r w:rsidR="009D06EE" w:rsidRPr="009D06EE">
              <w:rPr>
                <w:rFonts w:ascii="Century Gothic" w:hAnsi="Century Gothic" w:cs="Arial"/>
                <w:bCs/>
                <w:sz w:val="20"/>
                <w:szCs w:val="20"/>
                <w:lang w:val="es-ES"/>
              </w:rPr>
              <w:t>ue la Le</w:t>
            </w:r>
            <w:r>
              <w:rPr>
                <w:rFonts w:ascii="Century Gothic" w:hAnsi="Century Gothic" w:cs="Arial"/>
                <w:bCs/>
                <w:sz w:val="20"/>
                <w:szCs w:val="20"/>
                <w:lang w:val="es-ES"/>
              </w:rPr>
              <w:t>y</w:t>
            </w:r>
            <w:r w:rsidR="009D06EE" w:rsidRPr="009D06EE">
              <w:rPr>
                <w:rFonts w:ascii="Century Gothic" w:hAnsi="Century Gothic" w:cs="Arial"/>
                <w:bCs/>
                <w:sz w:val="20"/>
                <w:szCs w:val="20"/>
                <w:lang w:val="es-ES"/>
              </w:rPr>
              <w:t xml:space="preserve"> 55 de 1985 autorizó a los conce</w:t>
            </w:r>
            <w:r>
              <w:rPr>
                <w:rFonts w:ascii="Century Gothic" w:hAnsi="Century Gothic" w:cs="Arial"/>
                <w:bCs/>
                <w:sz w:val="20"/>
                <w:szCs w:val="20"/>
                <w:lang w:val="es-ES"/>
              </w:rPr>
              <w:t>j</w:t>
            </w:r>
            <w:r w:rsidR="009D06EE" w:rsidRPr="009D06EE">
              <w:rPr>
                <w:rFonts w:ascii="Century Gothic" w:hAnsi="Century Gothic" w:cs="Arial"/>
                <w:bCs/>
                <w:sz w:val="20"/>
                <w:szCs w:val="20"/>
                <w:lang w:val="es-ES"/>
              </w:rPr>
              <w:t>os munici</w:t>
            </w:r>
            <w:r>
              <w:rPr>
                <w:rFonts w:ascii="Century Gothic" w:hAnsi="Century Gothic" w:cs="Arial"/>
                <w:bCs/>
                <w:sz w:val="20"/>
                <w:szCs w:val="20"/>
                <w:lang w:val="es-ES"/>
              </w:rPr>
              <w:t>p</w:t>
            </w:r>
            <w:r w:rsidR="009D06EE" w:rsidRPr="009D06EE">
              <w:rPr>
                <w:rFonts w:ascii="Century Gothic" w:hAnsi="Century Gothic" w:cs="Arial"/>
                <w:bCs/>
                <w:sz w:val="20"/>
                <w:szCs w:val="20"/>
                <w:lang w:val="es-ES"/>
              </w:rPr>
              <w:t xml:space="preserve">ales </w:t>
            </w:r>
            <w:r>
              <w:rPr>
                <w:rFonts w:ascii="Century Gothic" w:hAnsi="Century Gothic" w:cs="Arial"/>
                <w:bCs/>
                <w:sz w:val="20"/>
                <w:szCs w:val="20"/>
                <w:lang w:val="es-ES"/>
              </w:rPr>
              <w:t>p</w:t>
            </w:r>
            <w:r w:rsidR="009D06EE" w:rsidRPr="009D06EE">
              <w:rPr>
                <w:rFonts w:ascii="Century Gothic" w:hAnsi="Century Gothic" w:cs="Arial"/>
                <w:bCs/>
                <w:sz w:val="20"/>
                <w:szCs w:val="20"/>
                <w:lang w:val="es-ES"/>
              </w:rPr>
              <w:t xml:space="preserve">ara </w:t>
            </w:r>
            <w:r>
              <w:rPr>
                <w:rFonts w:ascii="Century Gothic" w:hAnsi="Century Gothic" w:cs="Arial"/>
                <w:bCs/>
                <w:sz w:val="20"/>
                <w:szCs w:val="20"/>
                <w:lang w:val="es-ES"/>
              </w:rPr>
              <w:t>g</w:t>
            </w:r>
            <w:r w:rsidR="009D06EE" w:rsidRPr="009D06EE">
              <w:rPr>
                <w:rFonts w:ascii="Century Gothic" w:hAnsi="Century Gothic" w:cs="Arial"/>
                <w:bCs/>
                <w:sz w:val="20"/>
                <w:szCs w:val="20"/>
                <w:lang w:val="es-ES"/>
              </w:rPr>
              <w:t>ravar los bienes fiscales de los establecimientos</w:t>
            </w:r>
            <w:r>
              <w:rPr>
                <w:rFonts w:ascii="Century Gothic" w:hAnsi="Century Gothic" w:cs="Arial"/>
                <w:bCs/>
                <w:sz w:val="20"/>
                <w:szCs w:val="20"/>
                <w:lang w:val="es-ES"/>
              </w:rPr>
              <w:t xml:space="preserve"> p</w:t>
            </w:r>
            <w:r w:rsidR="009D06EE" w:rsidRPr="009D06EE">
              <w:rPr>
                <w:rFonts w:ascii="Century Gothic" w:hAnsi="Century Gothic" w:cs="Arial"/>
                <w:bCs/>
                <w:sz w:val="20"/>
                <w:szCs w:val="20"/>
                <w:lang w:val="es-ES"/>
              </w:rPr>
              <w:t>úblicos las em</w:t>
            </w:r>
            <w:r>
              <w:rPr>
                <w:rFonts w:ascii="Century Gothic" w:hAnsi="Century Gothic" w:cs="Arial"/>
                <w:bCs/>
                <w:sz w:val="20"/>
                <w:szCs w:val="20"/>
                <w:lang w:val="es-ES"/>
              </w:rPr>
              <w:t>p</w:t>
            </w:r>
            <w:r w:rsidR="009D06EE" w:rsidRPr="009D06EE">
              <w:rPr>
                <w:rFonts w:ascii="Century Gothic" w:hAnsi="Century Gothic" w:cs="Arial"/>
                <w:bCs/>
                <w:sz w:val="20"/>
                <w:szCs w:val="20"/>
                <w:lang w:val="es-ES"/>
              </w:rPr>
              <w:t>resas industriales comerciales del Estado</w:t>
            </w:r>
            <w:r>
              <w:rPr>
                <w:rFonts w:ascii="Century Gothic" w:hAnsi="Century Gothic" w:cs="Arial"/>
                <w:bCs/>
                <w:sz w:val="20"/>
                <w:szCs w:val="20"/>
                <w:lang w:val="es-ES"/>
              </w:rPr>
              <w:t xml:space="preserve">, </w:t>
            </w:r>
            <w:r w:rsidR="009D06EE" w:rsidRPr="009D06EE">
              <w:rPr>
                <w:rFonts w:ascii="Century Gothic" w:hAnsi="Century Gothic" w:cs="Arial"/>
                <w:bCs/>
                <w:sz w:val="20"/>
                <w:szCs w:val="20"/>
                <w:u w:val="single"/>
                <w:lang w:val="es-ES"/>
              </w:rPr>
              <w:t>las Sociedades de Economía Mixta</w:t>
            </w:r>
            <w:r w:rsidR="009D06EE" w:rsidRPr="009D06EE">
              <w:rPr>
                <w:rFonts w:ascii="Century Gothic" w:hAnsi="Century Gothic" w:cs="Arial"/>
                <w:bCs/>
                <w:sz w:val="20"/>
                <w:szCs w:val="20"/>
                <w:lang w:val="es-ES"/>
              </w:rPr>
              <w:t>.</w:t>
            </w:r>
            <w:r w:rsidR="009D06EE" w:rsidRPr="009D06EE">
              <w:rPr>
                <w:rFonts w:ascii="Arial" w:eastAsia="Arial" w:hAnsi="Arial" w:cs="Arial"/>
                <w:w w:val="95"/>
                <w:lang w:val="es-ES"/>
              </w:rPr>
              <w:t xml:space="preserve"> </w:t>
            </w:r>
            <w:r w:rsidR="009D06EE" w:rsidRPr="009D06EE">
              <w:rPr>
                <w:rFonts w:ascii="Century Gothic" w:hAnsi="Century Gothic" w:cs="Arial"/>
                <w:bCs/>
                <w:sz w:val="20"/>
                <w:szCs w:val="20"/>
                <w:lang w:val="es-ES"/>
              </w:rPr>
              <w:t>Una interpretación en sentido contrario violaría el artículo 13 de la Carta Política porque crearía un trato discriminatorio y desigual entre entidades públicas, sin justificación alguna</w:t>
            </w:r>
            <w:r w:rsidR="00350C00">
              <w:rPr>
                <w:rFonts w:ascii="Century Gothic" w:hAnsi="Century Gothic" w:cs="Arial"/>
                <w:bCs/>
                <w:sz w:val="20"/>
                <w:szCs w:val="20"/>
                <w:lang w:val="es-ES"/>
              </w:rPr>
              <w:t>”</w:t>
            </w:r>
            <w:r w:rsidR="009D06EE" w:rsidRPr="009D06EE">
              <w:rPr>
                <w:rFonts w:ascii="Century Gothic" w:hAnsi="Century Gothic" w:cs="Arial"/>
                <w:bCs/>
                <w:sz w:val="20"/>
                <w:szCs w:val="20"/>
                <w:lang w:val="es-ES"/>
              </w:rPr>
              <w:t>.</w:t>
            </w:r>
          </w:p>
          <w:p w14:paraId="6E9030A6" w14:textId="77777777" w:rsidR="009D06EE" w:rsidRDefault="009D06EE" w:rsidP="00175E59">
            <w:pPr>
              <w:spacing w:line="276" w:lineRule="auto"/>
              <w:rPr>
                <w:rFonts w:ascii="Century Gothic" w:hAnsi="Century Gothic" w:cs="Arial"/>
                <w:bCs/>
                <w:sz w:val="20"/>
                <w:szCs w:val="20"/>
              </w:rPr>
            </w:pPr>
          </w:p>
          <w:p w14:paraId="32D9F980" w14:textId="77777777" w:rsidR="00350C00" w:rsidRDefault="00350C00" w:rsidP="009D06EE">
            <w:pPr>
              <w:pStyle w:val="Prrafodelista"/>
              <w:numPr>
                <w:ilvl w:val="0"/>
                <w:numId w:val="16"/>
              </w:numPr>
              <w:spacing w:line="276" w:lineRule="auto"/>
              <w:rPr>
                <w:rFonts w:ascii="Century Gothic" w:hAnsi="Century Gothic" w:cs="Arial"/>
                <w:bCs/>
                <w:sz w:val="20"/>
                <w:szCs w:val="20"/>
                <w:lang w:val="es-ES"/>
              </w:rPr>
            </w:pPr>
            <w:r>
              <w:rPr>
                <w:rFonts w:ascii="Century Gothic" w:hAnsi="Century Gothic" w:cs="Arial"/>
                <w:bCs/>
                <w:sz w:val="20"/>
                <w:szCs w:val="20"/>
                <w:u w:val="single"/>
                <w:lang w:val="es-ES"/>
              </w:rPr>
              <w:t>E</w:t>
            </w:r>
            <w:r w:rsidR="009D06EE" w:rsidRPr="00350C00">
              <w:rPr>
                <w:rFonts w:ascii="Century Gothic" w:hAnsi="Century Gothic" w:cs="Arial"/>
                <w:bCs/>
                <w:sz w:val="20"/>
                <w:szCs w:val="20"/>
                <w:u w:val="single"/>
                <w:lang w:val="es-ES"/>
              </w:rPr>
              <w:t xml:space="preserve">n cuanto a los bienes de uso público se refieren, ni antes ni ahora </w:t>
            </w:r>
            <w:r w:rsidRPr="00350C00">
              <w:rPr>
                <w:rFonts w:ascii="Century Gothic" w:hAnsi="Century Gothic" w:cs="Arial"/>
                <w:bCs/>
                <w:sz w:val="20"/>
                <w:szCs w:val="20"/>
                <w:u w:val="single"/>
                <w:lang w:val="es-ES"/>
              </w:rPr>
              <w:t>podrán</w:t>
            </w:r>
            <w:r w:rsidR="009D06EE" w:rsidRPr="00350C00">
              <w:rPr>
                <w:rFonts w:ascii="Century Gothic" w:hAnsi="Century Gothic" w:cs="Arial"/>
                <w:bCs/>
                <w:sz w:val="20"/>
                <w:szCs w:val="20"/>
                <w:lang w:val="es-ES"/>
              </w:rPr>
              <w:t xml:space="preserve"> </w:t>
            </w:r>
            <w:r w:rsidR="009D06EE" w:rsidRPr="00350C00">
              <w:rPr>
                <w:rFonts w:ascii="Century Gothic" w:hAnsi="Century Gothic" w:cs="Arial"/>
                <w:bCs/>
                <w:sz w:val="20"/>
                <w:szCs w:val="20"/>
                <w:u w:val="single"/>
                <w:lang w:val="es-ES"/>
              </w:rPr>
              <w:t xml:space="preserve">quedar gravados en cabeza de </w:t>
            </w:r>
            <w:r w:rsidR="005C3CC7" w:rsidRPr="00350C00">
              <w:rPr>
                <w:rFonts w:ascii="Century Gothic" w:hAnsi="Century Gothic" w:cs="Arial"/>
                <w:bCs/>
                <w:sz w:val="20"/>
                <w:szCs w:val="20"/>
                <w:u w:val="single"/>
                <w:lang w:val="es-ES"/>
              </w:rPr>
              <w:t xml:space="preserve">la </w:t>
            </w:r>
            <w:r w:rsidR="009D06EE" w:rsidRPr="00350C00">
              <w:rPr>
                <w:rFonts w:ascii="Century Gothic" w:hAnsi="Century Gothic" w:cs="Arial"/>
                <w:bCs/>
                <w:sz w:val="20"/>
                <w:szCs w:val="20"/>
                <w:u w:val="single"/>
                <w:lang w:val="es-ES"/>
              </w:rPr>
              <w:t>Nación,</w:t>
            </w:r>
            <w:r w:rsidR="009D06EE" w:rsidRPr="00350C00">
              <w:rPr>
                <w:rFonts w:ascii="Century Gothic" w:hAnsi="Century Gothic" w:cs="Arial"/>
                <w:bCs/>
                <w:sz w:val="20"/>
                <w:szCs w:val="20"/>
                <w:lang w:val="es-ES"/>
              </w:rPr>
              <w:t xml:space="preserve"> los distritos, los municipios y los departamentos </w:t>
            </w:r>
            <w:r w:rsidR="009D06EE" w:rsidRPr="00350C00">
              <w:rPr>
                <w:rFonts w:ascii="Century Gothic" w:hAnsi="Century Gothic" w:cs="Arial"/>
                <w:bCs/>
                <w:sz w:val="20"/>
                <w:szCs w:val="20"/>
                <w:u w:val="single"/>
                <w:lang w:val="es-ES"/>
              </w:rPr>
              <w:t>o las entidades descentralizadas de esos órdenes.</w:t>
            </w:r>
            <w:r w:rsidR="009D06EE" w:rsidRPr="00350C00">
              <w:rPr>
                <w:rFonts w:ascii="Century Gothic" w:hAnsi="Century Gothic" w:cs="Arial"/>
                <w:bCs/>
                <w:sz w:val="20"/>
                <w:szCs w:val="20"/>
                <w:lang w:val="es-ES"/>
              </w:rPr>
              <w:t xml:space="preserve"> [Énfasis agregado].</w:t>
            </w:r>
          </w:p>
          <w:p w14:paraId="5431AEF4" w14:textId="77777777" w:rsidR="00350C00" w:rsidRDefault="00350C00" w:rsidP="00350C00">
            <w:pPr>
              <w:pStyle w:val="Prrafodelista"/>
              <w:spacing w:line="276" w:lineRule="auto"/>
              <w:ind w:left="360"/>
              <w:rPr>
                <w:rFonts w:ascii="Century Gothic" w:hAnsi="Century Gothic" w:cs="Arial"/>
                <w:bCs/>
                <w:sz w:val="20"/>
                <w:szCs w:val="20"/>
                <w:lang w:val="es-ES"/>
              </w:rPr>
            </w:pPr>
          </w:p>
          <w:p w14:paraId="587F6650" w14:textId="6F45649C" w:rsidR="009D06EE" w:rsidRPr="00350C00" w:rsidRDefault="009D06EE" w:rsidP="00350C00">
            <w:pPr>
              <w:pStyle w:val="Prrafodelista"/>
              <w:spacing w:line="276" w:lineRule="auto"/>
              <w:ind w:left="360"/>
              <w:rPr>
                <w:rFonts w:ascii="Century Gothic" w:hAnsi="Century Gothic" w:cs="Arial"/>
                <w:bCs/>
                <w:sz w:val="20"/>
                <w:szCs w:val="20"/>
                <w:lang w:val="es-ES"/>
              </w:rPr>
            </w:pPr>
            <w:r w:rsidRPr="00350C00">
              <w:rPr>
                <w:rFonts w:ascii="Century Gothic" w:hAnsi="Century Gothic" w:cs="Arial"/>
                <w:bCs/>
                <w:sz w:val="20"/>
                <w:szCs w:val="20"/>
                <w:lang w:val="es-ES"/>
              </w:rPr>
              <w:t>Esta posición ha Venido siendo reiterada por el Consejo de Estado, hasta la actualidad, como puede inferirse de las sentencias del 9 de marzo de 2017 y el 25 de mayo del mismo año</w:t>
            </w:r>
            <w:r w:rsidR="00350C00">
              <w:rPr>
                <w:rStyle w:val="Refdenotaalpie"/>
                <w:rFonts w:ascii="Century Gothic" w:hAnsi="Century Gothic" w:cs="Arial"/>
                <w:bCs/>
                <w:sz w:val="20"/>
                <w:szCs w:val="20"/>
                <w:lang w:val="es-ES"/>
              </w:rPr>
              <w:footnoteReference w:id="8"/>
            </w:r>
            <w:r w:rsidRPr="00350C00">
              <w:rPr>
                <w:rFonts w:ascii="Century Gothic" w:hAnsi="Century Gothic" w:cs="Arial"/>
                <w:bCs/>
                <w:sz w:val="20"/>
                <w:szCs w:val="20"/>
                <w:lang w:val="es-ES"/>
              </w:rPr>
              <w:t>.</w:t>
            </w:r>
          </w:p>
          <w:p w14:paraId="2A84EC19" w14:textId="77777777" w:rsidR="009D06EE" w:rsidRPr="009D06EE" w:rsidRDefault="009D06EE" w:rsidP="009D06EE">
            <w:pPr>
              <w:spacing w:line="276" w:lineRule="auto"/>
              <w:rPr>
                <w:rFonts w:ascii="Century Gothic" w:hAnsi="Century Gothic" w:cs="Arial"/>
                <w:bCs/>
                <w:sz w:val="20"/>
                <w:szCs w:val="20"/>
                <w:lang w:val="es-ES"/>
              </w:rPr>
            </w:pPr>
          </w:p>
          <w:p w14:paraId="0B271238" w14:textId="5B002727" w:rsidR="009D06EE" w:rsidRPr="00350C00" w:rsidRDefault="009D06EE" w:rsidP="00350C00">
            <w:pPr>
              <w:pStyle w:val="Prrafodelista"/>
              <w:numPr>
                <w:ilvl w:val="0"/>
                <w:numId w:val="16"/>
              </w:numPr>
              <w:spacing w:line="276" w:lineRule="auto"/>
              <w:rPr>
                <w:rFonts w:ascii="Century Gothic" w:hAnsi="Century Gothic" w:cs="Arial"/>
                <w:bCs/>
                <w:sz w:val="20"/>
                <w:szCs w:val="20"/>
                <w:lang w:val="es-ES"/>
              </w:rPr>
            </w:pPr>
            <w:r w:rsidRPr="009D06EE">
              <w:rPr>
                <w:noProof/>
                <w:lang w:val="es-ES"/>
              </w:rPr>
              <w:drawing>
                <wp:anchor distT="0" distB="0" distL="0" distR="0" simplePos="0" relativeHeight="251664384" behindDoc="0" locked="0" layoutInCell="1" allowOverlap="1" wp14:anchorId="7AEB86BF" wp14:editId="389D3F94">
                  <wp:simplePos x="0" y="0"/>
                  <wp:positionH relativeFrom="page">
                    <wp:posOffset>6684264</wp:posOffset>
                  </wp:positionH>
                  <wp:positionV relativeFrom="paragraph">
                    <wp:posOffset>1299665</wp:posOffset>
                  </wp:positionV>
                  <wp:extent cx="105155" cy="233172"/>
                  <wp:effectExtent l="0" t="0" r="0" b="0"/>
                  <wp:wrapNone/>
                  <wp:docPr id="81"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00.png"/>
                          <pic:cNvPicPr/>
                        </pic:nvPicPr>
                        <pic:blipFill>
                          <a:blip r:embed="rId14" cstate="print"/>
                          <a:stretch>
                            <a:fillRect/>
                          </a:stretch>
                        </pic:blipFill>
                        <pic:spPr>
                          <a:xfrm>
                            <a:off x="0" y="0"/>
                            <a:ext cx="105155" cy="233172"/>
                          </a:xfrm>
                          <a:prstGeom prst="rect">
                            <a:avLst/>
                          </a:prstGeom>
                        </pic:spPr>
                      </pic:pic>
                    </a:graphicData>
                  </a:graphic>
                </wp:anchor>
              </w:drawing>
            </w:r>
            <w:r w:rsidR="00350C00">
              <w:rPr>
                <w:rFonts w:ascii="Century Gothic" w:hAnsi="Century Gothic" w:cs="Arial"/>
                <w:bCs/>
                <w:sz w:val="20"/>
                <w:szCs w:val="20"/>
                <w:lang w:val="es-ES"/>
              </w:rPr>
              <w:t>A</w:t>
            </w:r>
            <w:r w:rsidRPr="00350C00">
              <w:rPr>
                <w:rFonts w:ascii="Century Gothic" w:hAnsi="Century Gothic" w:cs="Arial"/>
                <w:bCs/>
                <w:sz w:val="20"/>
                <w:szCs w:val="20"/>
                <w:lang w:val="es-ES"/>
              </w:rPr>
              <w:t>ún bajo la jurisprudencia reseñada</w:t>
            </w:r>
            <w:r w:rsidR="00350C00">
              <w:rPr>
                <w:rFonts w:ascii="Century Gothic" w:hAnsi="Century Gothic" w:cs="Arial"/>
                <w:bCs/>
                <w:sz w:val="20"/>
                <w:szCs w:val="20"/>
                <w:lang w:val="es-ES"/>
              </w:rPr>
              <w:t xml:space="preserve"> en el concepto</w:t>
            </w:r>
            <w:r w:rsidRPr="00350C00">
              <w:rPr>
                <w:rFonts w:ascii="Century Gothic" w:hAnsi="Century Gothic" w:cs="Arial"/>
                <w:bCs/>
                <w:sz w:val="20"/>
                <w:szCs w:val="20"/>
                <w:lang w:val="es-ES"/>
              </w:rPr>
              <w:t xml:space="preserve">, para que los municipios y distritos puedan gravar con el impuesto predial los bienes fiscales de las unidades administrativas especiales con personería </w:t>
            </w:r>
            <w:r w:rsidRPr="00350C00">
              <w:rPr>
                <w:rFonts w:ascii="Century Gothic" w:hAnsi="Century Gothic" w:cs="Arial"/>
                <w:bCs/>
                <w:sz w:val="20"/>
                <w:szCs w:val="20"/>
                <w:lang w:val="es-ES"/>
              </w:rPr>
              <w:lastRenderedPageBreak/>
              <w:t xml:space="preserve">jurídica, o de otra clase de entidades públicas distintas de las mencionadas expresamente en el artículo 61 de la Ley 55 de 1985, deberían establecerlo así, de forma explícita y clara, en los acuerdos municipales o distritales que reglamenten dicho tributo en sus respectivos territorios. De lo contrario, se vulnerarían los principios de representación popular </w:t>
            </w:r>
            <w:r w:rsidRPr="00350C00">
              <w:rPr>
                <w:rFonts w:ascii="Century Gothic" w:hAnsi="Century Gothic" w:cs="Arial"/>
                <w:bCs/>
                <w:i/>
                <w:sz w:val="20"/>
                <w:szCs w:val="20"/>
                <w:lang w:val="es-ES"/>
              </w:rPr>
              <w:t xml:space="preserve">(no hay tributación sin representación), </w:t>
            </w:r>
            <w:r w:rsidRPr="00350C00">
              <w:rPr>
                <w:rFonts w:ascii="Century Gothic" w:hAnsi="Century Gothic" w:cs="Arial"/>
                <w:bCs/>
                <w:sz w:val="20"/>
                <w:szCs w:val="20"/>
                <w:lang w:val="es-ES"/>
              </w:rPr>
              <w:t xml:space="preserve">de </w:t>
            </w:r>
            <w:r w:rsidR="00350C00" w:rsidRPr="00350C00">
              <w:rPr>
                <w:rFonts w:ascii="Century Gothic" w:hAnsi="Century Gothic" w:cs="Arial"/>
                <w:bCs/>
                <w:sz w:val="20"/>
                <w:szCs w:val="20"/>
                <w:lang w:val="es-ES"/>
              </w:rPr>
              <w:t>autonomía</w:t>
            </w:r>
            <w:r w:rsidRPr="00350C00">
              <w:rPr>
                <w:rFonts w:ascii="Century Gothic" w:hAnsi="Century Gothic" w:cs="Arial"/>
                <w:bCs/>
                <w:sz w:val="20"/>
                <w:szCs w:val="20"/>
                <w:lang w:val="es-ES"/>
              </w:rPr>
              <w:t xml:space="preserve"> territorial </w:t>
            </w:r>
            <w:r w:rsidR="00350C00" w:rsidRPr="00350C00">
              <w:rPr>
                <w:rFonts w:ascii="Century Gothic" w:hAnsi="Century Gothic" w:cs="Arial"/>
                <w:bCs/>
                <w:sz w:val="20"/>
                <w:szCs w:val="20"/>
                <w:lang w:val="es-ES"/>
              </w:rPr>
              <w:t>y de certeza tributaria.</w:t>
            </w:r>
          </w:p>
          <w:p w14:paraId="46A7A929" w14:textId="29117438" w:rsidR="00BE4A19" w:rsidRDefault="00BE4A19" w:rsidP="009D06EE">
            <w:pPr>
              <w:spacing w:line="276" w:lineRule="auto"/>
              <w:rPr>
                <w:rFonts w:ascii="Century Gothic" w:hAnsi="Century Gothic" w:cs="Arial"/>
                <w:bCs/>
                <w:sz w:val="20"/>
                <w:szCs w:val="20"/>
                <w:lang w:val="es-ES"/>
              </w:rPr>
            </w:pPr>
          </w:p>
          <w:p w14:paraId="3A286769" w14:textId="77777777" w:rsidR="00350C00" w:rsidRDefault="00BE4A19" w:rsidP="00BE4A19">
            <w:pPr>
              <w:pStyle w:val="Prrafodelista"/>
              <w:numPr>
                <w:ilvl w:val="0"/>
                <w:numId w:val="16"/>
              </w:numPr>
              <w:spacing w:line="276" w:lineRule="auto"/>
              <w:rPr>
                <w:rFonts w:ascii="Century Gothic" w:hAnsi="Century Gothic" w:cs="Arial"/>
                <w:bCs/>
                <w:sz w:val="20"/>
                <w:szCs w:val="20"/>
                <w:lang w:val="es-ES"/>
              </w:rPr>
            </w:pPr>
            <w:r w:rsidRPr="00350C00">
              <w:rPr>
                <w:rFonts w:ascii="Century Gothic" w:hAnsi="Century Gothic" w:cs="Arial"/>
                <w:bCs/>
                <w:sz w:val="20"/>
                <w:szCs w:val="20"/>
                <w:lang w:val="es-ES"/>
              </w:rPr>
              <w:t xml:space="preserve">Como se aprecia, las disposiciones citadas han ratificado, en primer </w:t>
            </w:r>
            <w:r w:rsidR="00350C00" w:rsidRPr="00350C00">
              <w:rPr>
                <w:rFonts w:ascii="Century Gothic" w:hAnsi="Century Gothic" w:cs="Arial"/>
                <w:bCs/>
                <w:sz w:val="20"/>
                <w:szCs w:val="20"/>
                <w:lang w:val="es-ES"/>
              </w:rPr>
              <w:t>lugar</w:t>
            </w:r>
            <w:r w:rsidRPr="00350C00">
              <w:rPr>
                <w:rFonts w:ascii="Century Gothic" w:hAnsi="Century Gothic" w:cs="Arial"/>
                <w:bCs/>
                <w:sz w:val="20"/>
                <w:szCs w:val="20"/>
                <w:lang w:val="es-ES"/>
              </w:rPr>
              <w:t xml:space="preserve">, la </w:t>
            </w:r>
            <w:r w:rsidRPr="00350C00">
              <w:rPr>
                <w:rFonts w:ascii="Century Gothic" w:hAnsi="Century Gothic" w:cs="Arial"/>
                <w:bCs/>
                <w:sz w:val="20"/>
                <w:szCs w:val="20"/>
                <w:u w:val="single"/>
                <w:lang w:val="es-ES"/>
              </w:rPr>
              <w:t>exclusión general</w:t>
            </w:r>
            <w:r w:rsidRPr="00350C00">
              <w:rPr>
                <w:rFonts w:ascii="Century Gothic" w:hAnsi="Century Gothic" w:cs="Arial"/>
                <w:bCs/>
                <w:sz w:val="20"/>
                <w:szCs w:val="20"/>
                <w:lang w:val="es-ES"/>
              </w:rPr>
              <w:t xml:space="preserve"> de los bienes de uso público, incluyendo las obras de infraestructura que tengan ese carácter, frente al impuesto predial y la contribución de valorización.</w:t>
            </w:r>
          </w:p>
          <w:p w14:paraId="3B140B19" w14:textId="77777777" w:rsidR="00350C00" w:rsidRPr="00350C00" w:rsidRDefault="00350C00" w:rsidP="00350C00">
            <w:pPr>
              <w:pStyle w:val="Prrafodelista"/>
              <w:rPr>
                <w:rFonts w:ascii="Century Gothic" w:hAnsi="Century Gothic" w:cs="Arial"/>
                <w:bCs/>
                <w:sz w:val="20"/>
                <w:szCs w:val="20"/>
                <w:lang w:val="es-ES"/>
              </w:rPr>
            </w:pPr>
          </w:p>
          <w:p w14:paraId="6DE79A6C" w14:textId="77777777" w:rsidR="00350C00" w:rsidRDefault="00BE4A19" w:rsidP="00350C00">
            <w:pPr>
              <w:pStyle w:val="Prrafodelista"/>
              <w:spacing w:line="276" w:lineRule="auto"/>
              <w:ind w:left="360"/>
              <w:rPr>
                <w:rFonts w:ascii="Century Gothic" w:hAnsi="Century Gothic" w:cs="Arial"/>
                <w:bCs/>
                <w:sz w:val="20"/>
                <w:szCs w:val="20"/>
                <w:lang w:val="es-ES"/>
              </w:rPr>
            </w:pPr>
            <w:r w:rsidRPr="00350C00">
              <w:rPr>
                <w:rFonts w:ascii="Century Gothic" w:hAnsi="Century Gothic" w:cs="Arial"/>
                <w:bCs/>
                <w:sz w:val="20"/>
                <w:szCs w:val="20"/>
                <w:lang w:val="es-ES"/>
              </w:rPr>
              <w:t>Sin embargo, las mismas normas han establecido algunas excepciones. Dentro de estas, es posible ad</w:t>
            </w:r>
            <w:r w:rsidR="00350C00" w:rsidRPr="00350C00">
              <w:rPr>
                <w:rFonts w:ascii="Century Gothic" w:hAnsi="Century Gothic" w:cs="Arial"/>
                <w:bCs/>
                <w:sz w:val="20"/>
                <w:szCs w:val="20"/>
                <w:lang w:val="es-ES"/>
              </w:rPr>
              <w:t>v</w:t>
            </w:r>
            <w:r w:rsidRPr="00350C00">
              <w:rPr>
                <w:rFonts w:ascii="Century Gothic" w:hAnsi="Century Gothic" w:cs="Arial"/>
                <w:bCs/>
                <w:sz w:val="20"/>
                <w:szCs w:val="20"/>
                <w:lang w:val="es-ES"/>
              </w:rPr>
              <w:t xml:space="preserve">ertir, a pesar de la deficiente y confusa redacción de dichos preceptos, que el artículo 54 de la Ley 1430, desde su texto original hasta la versión modificada por la Ley 2010, se ha referido a los </w:t>
            </w:r>
            <w:r w:rsidRPr="00350C00">
              <w:rPr>
                <w:rFonts w:ascii="Century Gothic" w:hAnsi="Century Gothic" w:cs="Arial"/>
                <w:bCs/>
                <w:sz w:val="20"/>
                <w:szCs w:val="20"/>
                <w:u w:val="single"/>
                <w:lang w:val="es-ES"/>
              </w:rPr>
              <w:t>aeropuertos</w:t>
            </w:r>
            <w:r w:rsidRPr="00350C00">
              <w:rPr>
                <w:rFonts w:ascii="Century Gothic" w:hAnsi="Century Gothic" w:cs="Arial"/>
                <w:bCs/>
                <w:sz w:val="20"/>
                <w:szCs w:val="20"/>
                <w:lang w:val="es-ES"/>
              </w:rPr>
              <w:t xml:space="preserve"> y puertos marítimos </w:t>
            </w:r>
            <w:r w:rsidR="00350C00" w:rsidRPr="00350C00">
              <w:rPr>
                <w:rFonts w:ascii="Century Gothic" w:hAnsi="Century Gothic" w:cs="Arial"/>
                <w:bCs/>
                <w:sz w:val="20"/>
                <w:szCs w:val="20"/>
                <w:u w:val="single"/>
                <w:lang w:val="es-ES"/>
              </w:rPr>
              <w:t>entregados</w:t>
            </w:r>
            <w:r w:rsidRPr="00350C00">
              <w:rPr>
                <w:rFonts w:ascii="Century Gothic" w:hAnsi="Century Gothic" w:cs="Arial"/>
                <w:bCs/>
                <w:sz w:val="20"/>
                <w:szCs w:val="20"/>
                <w:u w:val="single"/>
                <w:lang w:val="es-ES"/>
              </w:rPr>
              <w:t xml:space="preserve"> en concesión</w:t>
            </w:r>
            <w:r w:rsidRPr="00350C00">
              <w:rPr>
                <w:rFonts w:ascii="Century Gothic" w:hAnsi="Century Gothic" w:cs="Arial"/>
                <w:bCs/>
                <w:sz w:val="20"/>
                <w:szCs w:val="20"/>
                <w:lang w:val="es-ES"/>
              </w:rPr>
              <w:t>.</w:t>
            </w:r>
          </w:p>
          <w:p w14:paraId="7455F8CC" w14:textId="77777777" w:rsidR="00350C00" w:rsidRDefault="00350C00" w:rsidP="00350C00">
            <w:pPr>
              <w:pStyle w:val="Prrafodelista"/>
              <w:spacing w:line="276" w:lineRule="auto"/>
              <w:ind w:left="360"/>
              <w:rPr>
                <w:rFonts w:ascii="Century Gothic" w:hAnsi="Century Gothic" w:cs="Arial"/>
                <w:bCs/>
                <w:sz w:val="20"/>
                <w:szCs w:val="20"/>
                <w:lang w:val="es-ES"/>
              </w:rPr>
            </w:pPr>
          </w:p>
          <w:p w14:paraId="7CF2EE22" w14:textId="77777777" w:rsidR="00350C00" w:rsidRDefault="00BE4A19" w:rsidP="00350C00">
            <w:pPr>
              <w:pStyle w:val="Prrafodelista"/>
              <w:spacing w:line="276" w:lineRule="auto"/>
              <w:ind w:left="360"/>
              <w:rPr>
                <w:rFonts w:ascii="Century Gothic" w:hAnsi="Century Gothic" w:cs="Arial"/>
                <w:bCs/>
                <w:sz w:val="20"/>
                <w:szCs w:val="20"/>
                <w:lang w:val="es-ES"/>
              </w:rPr>
            </w:pPr>
            <w:r w:rsidRPr="00BE4A19">
              <w:rPr>
                <w:rFonts w:ascii="Century Gothic" w:hAnsi="Century Gothic" w:cs="Arial"/>
                <w:bCs/>
                <w:sz w:val="20"/>
                <w:szCs w:val="20"/>
                <w:lang w:val="es-ES"/>
              </w:rPr>
              <w:t xml:space="preserve">En efecto, nótese que la norma original calificaba como sujetos pasivos del impuesto predial y la contribución de valorización a «los tenedores de inmuebles públicos a </w:t>
            </w:r>
            <w:r w:rsidRPr="00BE4A19">
              <w:rPr>
                <w:rFonts w:ascii="Century Gothic" w:hAnsi="Century Gothic" w:cs="Arial"/>
                <w:bCs/>
                <w:sz w:val="20"/>
                <w:szCs w:val="20"/>
                <w:u w:val="single"/>
                <w:lang w:val="es-ES"/>
              </w:rPr>
              <w:t>título de concesión»</w:t>
            </w:r>
            <w:r w:rsidR="00350C00">
              <w:rPr>
                <w:rFonts w:ascii="Century Gothic" w:hAnsi="Century Gothic" w:cs="Arial"/>
                <w:bCs/>
                <w:sz w:val="20"/>
                <w:szCs w:val="20"/>
                <w:lang w:val="es-ES"/>
              </w:rPr>
              <w:t xml:space="preserve">. </w:t>
            </w:r>
            <w:r w:rsidRPr="00BE4A19">
              <w:rPr>
                <w:rFonts w:ascii="Century Gothic" w:hAnsi="Century Gothic" w:cs="Arial"/>
                <w:bCs/>
                <w:sz w:val="20"/>
                <w:szCs w:val="20"/>
                <w:lang w:val="es-ES"/>
              </w:rPr>
              <w:t>Después, el texto m</w:t>
            </w:r>
            <w:r w:rsidR="00350C00">
              <w:rPr>
                <w:rFonts w:ascii="Century Gothic" w:hAnsi="Century Gothic" w:cs="Arial"/>
                <w:bCs/>
                <w:sz w:val="20"/>
                <w:szCs w:val="20"/>
                <w:lang w:val="es-ES"/>
              </w:rPr>
              <w:t>o</w:t>
            </w:r>
            <w:r w:rsidRPr="00BE4A19">
              <w:rPr>
                <w:rFonts w:ascii="Century Gothic" w:hAnsi="Century Gothic" w:cs="Arial"/>
                <w:bCs/>
                <w:sz w:val="20"/>
                <w:szCs w:val="20"/>
                <w:lang w:val="es-ES"/>
              </w:rPr>
              <w:t xml:space="preserve">dificado por la Ley 1607 de 2012, mantuvo dicha calificación para «los tenedores a </w:t>
            </w:r>
            <w:r w:rsidR="00350C00" w:rsidRPr="00BE4A19">
              <w:rPr>
                <w:rFonts w:ascii="Century Gothic" w:hAnsi="Century Gothic" w:cs="Arial"/>
                <w:bCs/>
                <w:sz w:val="20"/>
                <w:szCs w:val="20"/>
                <w:lang w:val="es-ES"/>
              </w:rPr>
              <w:t>título</w:t>
            </w:r>
            <w:r w:rsidRPr="00BE4A19">
              <w:rPr>
                <w:rFonts w:ascii="Century Gothic" w:hAnsi="Century Gothic" w:cs="Arial"/>
                <w:bCs/>
                <w:sz w:val="20"/>
                <w:szCs w:val="20"/>
                <w:lang w:val="es-ES"/>
              </w:rPr>
              <w:t xml:space="preserve"> de arrendamiento, uso, usufructo u otra forma de explotación comercial que se haga mediante establecimiento mercantil </w:t>
            </w:r>
            <w:r w:rsidRPr="00BE4A19">
              <w:rPr>
                <w:rFonts w:ascii="Century Gothic" w:hAnsi="Century Gothic" w:cs="Arial"/>
                <w:bCs/>
                <w:sz w:val="20"/>
                <w:szCs w:val="20"/>
                <w:u w:val="single"/>
                <w:lang w:val="es-ES"/>
              </w:rPr>
              <w:t>dentro de</w:t>
            </w:r>
            <w:r w:rsidRPr="00BE4A19">
              <w:rPr>
                <w:rFonts w:ascii="Century Gothic" w:hAnsi="Century Gothic" w:cs="Arial"/>
                <w:bCs/>
                <w:sz w:val="20"/>
                <w:szCs w:val="20"/>
                <w:lang w:val="es-ES"/>
              </w:rPr>
              <w:t xml:space="preserve"> </w:t>
            </w:r>
            <w:r w:rsidR="00350C00">
              <w:rPr>
                <w:rFonts w:ascii="Century Gothic" w:hAnsi="Century Gothic" w:cs="Arial"/>
                <w:bCs/>
                <w:sz w:val="20"/>
                <w:szCs w:val="20"/>
                <w:lang w:val="es-ES"/>
              </w:rPr>
              <w:t>las áreas objeto del contrato de concesión correspondiente</w:t>
            </w:r>
            <w:r w:rsidRPr="00BE4A19">
              <w:rPr>
                <w:rFonts w:ascii="Century Gothic" w:hAnsi="Century Gothic" w:cs="Arial"/>
                <w:bCs/>
                <w:sz w:val="20"/>
                <w:szCs w:val="20"/>
                <w:lang w:val="es-ES"/>
              </w:rPr>
              <w:t xml:space="preserve"> a </w:t>
            </w:r>
            <w:r w:rsidR="00350C00">
              <w:rPr>
                <w:rFonts w:ascii="Century Gothic" w:hAnsi="Century Gothic" w:cs="Arial"/>
                <w:bCs/>
                <w:sz w:val="20"/>
                <w:szCs w:val="20"/>
                <w:lang w:val="es-ES"/>
              </w:rPr>
              <w:t xml:space="preserve">puertos </w:t>
            </w:r>
            <w:r w:rsidR="00350C00" w:rsidRPr="00BE4A19">
              <w:rPr>
                <w:rFonts w:ascii="Century Gothic" w:hAnsi="Century Gothic" w:cs="Arial"/>
                <w:bCs/>
                <w:sz w:val="20"/>
                <w:szCs w:val="20"/>
                <w:lang w:val="es-ES"/>
              </w:rPr>
              <w:t>aéreos</w:t>
            </w:r>
            <w:r w:rsidRPr="00BE4A19">
              <w:rPr>
                <w:rFonts w:ascii="Century Gothic" w:hAnsi="Century Gothic" w:cs="Arial"/>
                <w:bCs/>
                <w:sz w:val="20"/>
                <w:szCs w:val="20"/>
                <w:lang w:val="es-ES"/>
              </w:rPr>
              <w:t xml:space="preserve"> y marítimos» </w:t>
            </w:r>
          </w:p>
          <w:p w14:paraId="2769E751" w14:textId="77777777" w:rsidR="00350C00" w:rsidRDefault="00350C00" w:rsidP="00350C00">
            <w:pPr>
              <w:pStyle w:val="Prrafodelista"/>
              <w:spacing w:line="276" w:lineRule="auto"/>
              <w:ind w:left="360"/>
              <w:rPr>
                <w:rFonts w:ascii="Century Gothic" w:hAnsi="Century Gothic" w:cs="Arial"/>
                <w:bCs/>
                <w:sz w:val="20"/>
                <w:szCs w:val="20"/>
                <w:lang w:val="es-ES"/>
              </w:rPr>
            </w:pPr>
          </w:p>
          <w:p w14:paraId="20AA4BB6" w14:textId="77777777" w:rsidR="00350C00" w:rsidRDefault="00BE4A19" w:rsidP="00350C00">
            <w:pPr>
              <w:pStyle w:val="Prrafodelista"/>
              <w:spacing w:line="276" w:lineRule="auto"/>
              <w:ind w:left="360"/>
              <w:rPr>
                <w:rFonts w:ascii="Century Gothic" w:hAnsi="Century Gothic" w:cs="Arial"/>
                <w:bCs/>
                <w:sz w:val="20"/>
                <w:szCs w:val="20"/>
                <w:lang w:val="es-ES"/>
              </w:rPr>
            </w:pPr>
            <w:r w:rsidRPr="00BE4A19">
              <w:rPr>
                <w:rFonts w:ascii="Century Gothic" w:hAnsi="Century Gothic" w:cs="Arial"/>
                <w:bCs/>
                <w:sz w:val="20"/>
                <w:szCs w:val="20"/>
                <w:lang w:val="es-ES"/>
              </w:rPr>
              <w:lastRenderedPageBreak/>
              <w:t>Dicho en palabras más simples y claras, solamente es posib</w:t>
            </w:r>
            <w:r w:rsidR="00350C00">
              <w:rPr>
                <w:rFonts w:ascii="Century Gothic" w:hAnsi="Century Gothic" w:cs="Arial"/>
                <w:bCs/>
                <w:sz w:val="20"/>
                <w:szCs w:val="20"/>
                <w:lang w:val="es-ES"/>
              </w:rPr>
              <w:t xml:space="preserve">le afectar </w:t>
            </w:r>
            <w:r w:rsidRPr="00BE4A19">
              <w:rPr>
                <w:rFonts w:ascii="Century Gothic" w:hAnsi="Century Gothic" w:cs="Arial"/>
                <w:bCs/>
                <w:sz w:val="20"/>
                <w:szCs w:val="20"/>
                <w:lang w:val="es-ES"/>
              </w:rPr>
              <w:t>c</w:t>
            </w:r>
            <w:r w:rsidR="00350C00">
              <w:rPr>
                <w:rFonts w:ascii="Century Gothic" w:hAnsi="Century Gothic" w:cs="Arial"/>
                <w:bCs/>
                <w:sz w:val="20"/>
                <w:szCs w:val="20"/>
                <w:lang w:val="es-ES"/>
              </w:rPr>
              <w:t>o</w:t>
            </w:r>
            <w:r w:rsidRPr="00BE4A19">
              <w:rPr>
                <w:rFonts w:ascii="Century Gothic" w:hAnsi="Century Gothic" w:cs="Arial"/>
                <w:bCs/>
                <w:sz w:val="20"/>
                <w:szCs w:val="20"/>
                <w:lang w:val="es-ES"/>
              </w:rPr>
              <w:t xml:space="preserve">n </w:t>
            </w:r>
            <w:r w:rsidR="00350C00">
              <w:rPr>
                <w:rFonts w:ascii="Century Gothic" w:hAnsi="Century Gothic" w:cs="Arial"/>
                <w:bCs/>
                <w:sz w:val="20"/>
                <w:szCs w:val="20"/>
                <w:lang w:val="es-ES"/>
              </w:rPr>
              <w:t>los</w:t>
            </w:r>
            <w:r w:rsidRPr="00BE4A19">
              <w:rPr>
                <w:rFonts w:ascii="Century Gothic" w:hAnsi="Century Gothic" w:cs="Arial"/>
                <w:bCs/>
                <w:sz w:val="20"/>
                <w:szCs w:val="20"/>
                <w:lang w:val="es-ES"/>
              </w:rPr>
              <w:t xml:space="preserve"> tributos </w:t>
            </w:r>
            <w:r w:rsidR="00350C00">
              <w:rPr>
                <w:rFonts w:ascii="Century Gothic" w:hAnsi="Century Gothic" w:cs="Arial"/>
                <w:bCs/>
                <w:sz w:val="20"/>
                <w:szCs w:val="20"/>
                <w:lang w:val="es-ES"/>
              </w:rPr>
              <w:t xml:space="preserve">de impuesto predial y valorización </w:t>
            </w:r>
            <w:r w:rsidRPr="00BE4A19">
              <w:rPr>
                <w:rFonts w:ascii="Century Gothic" w:hAnsi="Century Gothic" w:cs="Arial"/>
                <w:bCs/>
                <w:sz w:val="20"/>
                <w:szCs w:val="20"/>
                <w:lang w:val="es-ES"/>
              </w:rPr>
              <w:t>mencionados</w:t>
            </w:r>
            <w:r w:rsidR="00350C00">
              <w:rPr>
                <w:rFonts w:ascii="Century Gothic" w:hAnsi="Century Gothic" w:cs="Arial"/>
                <w:bCs/>
                <w:sz w:val="20"/>
                <w:szCs w:val="20"/>
                <w:lang w:val="es-ES"/>
              </w:rPr>
              <w:t>,</w:t>
            </w:r>
            <w:r w:rsidRPr="00BE4A19">
              <w:rPr>
                <w:rFonts w:ascii="Century Gothic" w:hAnsi="Century Gothic" w:cs="Arial"/>
                <w:bCs/>
                <w:sz w:val="20"/>
                <w:szCs w:val="20"/>
                <w:lang w:val="es-ES"/>
              </w:rPr>
              <w:t xml:space="preserve"> las </w:t>
            </w:r>
            <w:r w:rsidR="00350C00" w:rsidRPr="00BE4A19">
              <w:rPr>
                <w:rFonts w:ascii="Century Gothic" w:hAnsi="Century Gothic" w:cs="Arial"/>
                <w:bCs/>
                <w:sz w:val="20"/>
                <w:szCs w:val="20"/>
                <w:lang w:val="es-ES"/>
              </w:rPr>
              <w:t>áreas</w:t>
            </w:r>
            <w:r w:rsidRPr="00BE4A19">
              <w:rPr>
                <w:rFonts w:ascii="Century Gothic" w:hAnsi="Century Gothic" w:cs="Arial"/>
                <w:bCs/>
                <w:sz w:val="20"/>
                <w:szCs w:val="20"/>
                <w:lang w:val="es-ES"/>
              </w:rPr>
              <w:t xml:space="preserve"> referidas de los aeropuertos y puertos públicos que hayan sido entregados en concesión.</w:t>
            </w:r>
          </w:p>
          <w:p w14:paraId="3D1D2099" w14:textId="77777777" w:rsidR="00350C00" w:rsidRDefault="00350C00" w:rsidP="00350C00">
            <w:pPr>
              <w:pStyle w:val="Prrafodelista"/>
              <w:spacing w:line="276" w:lineRule="auto"/>
              <w:ind w:left="360"/>
              <w:rPr>
                <w:rFonts w:ascii="Century Gothic" w:hAnsi="Century Gothic" w:cs="Arial"/>
                <w:bCs/>
                <w:sz w:val="20"/>
                <w:szCs w:val="20"/>
                <w:lang w:val="es-ES"/>
              </w:rPr>
            </w:pPr>
          </w:p>
          <w:p w14:paraId="33566D97" w14:textId="598D4F4B" w:rsidR="00BE4A19" w:rsidRPr="00BE4A19" w:rsidRDefault="00BE4A19" w:rsidP="00350C00">
            <w:pPr>
              <w:pStyle w:val="Prrafodelista"/>
              <w:spacing w:line="276" w:lineRule="auto"/>
              <w:ind w:left="360"/>
              <w:rPr>
                <w:rFonts w:ascii="Century Gothic" w:hAnsi="Century Gothic" w:cs="Arial"/>
                <w:bCs/>
                <w:sz w:val="20"/>
                <w:szCs w:val="20"/>
                <w:lang w:val="es-ES"/>
              </w:rPr>
            </w:pPr>
            <w:r w:rsidRPr="00BE4A19">
              <w:rPr>
                <w:rFonts w:ascii="Century Gothic" w:hAnsi="Century Gothic" w:cs="Arial"/>
                <w:bCs/>
                <w:sz w:val="20"/>
                <w:szCs w:val="20"/>
                <w:lang w:val="es-ES"/>
              </w:rPr>
              <w:t xml:space="preserve">La misma disposición aclara que, </w:t>
            </w:r>
            <w:r w:rsidRPr="00BE4A19">
              <w:rPr>
                <w:rFonts w:ascii="Century Gothic" w:hAnsi="Century Gothic" w:cs="Arial"/>
                <w:bCs/>
                <w:sz w:val="20"/>
                <w:szCs w:val="20"/>
                <w:u w:val="single"/>
                <w:lang w:val="es-ES"/>
              </w:rPr>
              <w:t>incluso en los aeropuertos concesionados</w:t>
            </w:r>
            <w:r w:rsidRPr="00BE4A19">
              <w:rPr>
                <w:rFonts w:ascii="Century Gothic" w:hAnsi="Century Gothic" w:cs="Arial"/>
                <w:bCs/>
                <w:sz w:val="20"/>
                <w:szCs w:val="20"/>
                <w:lang w:val="es-ES"/>
              </w:rPr>
              <w:t xml:space="preserve">, determinadas zonas no pueden ser gravadas con el impuesto predial o la </w:t>
            </w:r>
            <w:r w:rsidR="00350C00" w:rsidRPr="00BE4A19">
              <w:rPr>
                <w:rFonts w:ascii="Century Gothic" w:hAnsi="Century Gothic" w:cs="Arial"/>
                <w:bCs/>
                <w:sz w:val="20"/>
                <w:szCs w:val="20"/>
                <w:lang w:val="es-ES"/>
              </w:rPr>
              <w:t>contribución</w:t>
            </w:r>
            <w:r w:rsidRPr="00BE4A19">
              <w:rPr>
                <w:rFonts w:ascii="Century Gothic" w:hAnsi="Century Gothic" w:cs="Arial"/>
                <w:bCs/>
                <w:sz w:val="20"/>
                <w:szCs w:val="20"/>
                <w:lang w:val="es-ES"/>
              </w:rPr>
              <w:t xml:space="preserve"> de valorización, tales como «las pistas, calles de rodaje, </w:t>
            </w:r>
            <w:proofErr w:type="spellStart"/>
            <w:r w:rsidRPr="00BE4A19">
              <w:rPr>
                <w:rFonts w:ascii="Century Gothic" w:hAnsi="Century Gothic" w:cs="Arial"/>
                <w:bCs/>
                <w:sz w:val="20"/>
                <w:szCs w:val="20"/>
                <w:lang w:val="es-ES"/>
              </w:rPr>
              <w:t>taxeos</w:t>
            </w:r>
            <w:proofErr w:type="spellEnd"/>
            <w:r w:rsidRPr="00BE4A19">
              <w:rPr>
                <w:rFonts w:ascii="Century Gothic" w:hAnsi="Century Gothic" w:cs="Arial"/>
                <w:bCs/>
                <w:sz w:val="20"/>
                <w:szCs w:val="20"/>
                <w:lang w:val="es-ES"/>
              </w:rPr>
              <w:t xml:space="preserve"> [sic], hangares y plataformas, cuyo objeto es </w:t>
            </w:r>
            <w:r w:rsidR="00350C00" w:rsidRPr="00BE4A19">
              <w:rPr>
                <w:rFonts w:ascii="Century Gothic" w:hAnsi="Century Gothic" w:cs="Arial"/>
                <w:bCs/>
                <w:sz w:val="20"/>
                <w:szCs w:val="20"/>
                <w:lang w:val="es-ES"/>
              </w:rPr>
              <w:t>facilitar</w:t>
            </w:r>
            <w:r w:rsidRPr="00BE4A19">
              <w:rPr>
                <w:rFonts w:ascii="Century Gothic" w:hAnsi="Century Gothic" w:cs="Arial"/>
                <w:bCs/>
                <w:sz w:val="20"/>
                <w:szCs w:val="20"/>
                <w:lang w:val="es-ES"/>
              </w:rPr>
              <w:t xml:space="preserve"> la operación de aeronaves». Lo anterior significa que, aún en tales aeródromos, el impuesto predial y la </w:t>
            </w:r>
            <w:r w:rsidR="00350C00" w:rsidRPr="00BE4A19">
              <w:rPr>
                <w:rFonts w:ascii="Century Gothic" w:hAnsi="Century Gothic" w:cs="Arial"/>
                <w:bCs/>
                <w:sz w:val="20"/>
                <w:szCs w:val="20"/>
                <w:lang w:val="es-ES"/>
              </w:rPr>
              <w:t>contribución</w:t>
            </w:r>
            <w:r w:rsidRPr="00BE4A19">
              <w:rPr>
                <w:rFonts w:ascii="Century Gothic" w:hAnsi="Century Gothic" w:cs="Arial"/>
                <w:bCs/>
                <w:sz w:val="20"/>
                <w:szCs w:val="20"/>
                <w:lang w:val="es-ES"/>
              </w:rPr>
              <w:t xml:space="preserve"> de </w:t>
            </w:r>
            <w:r w:rsidR="00350C00" w:rsidRPr="00BE4A19">
              <w:rPr>
                <w:rFonts w:ascii="Century Gothic" w:hAnsi="Century Gothic" w:cs="Arial"/>
                <w:bCs/>
                <w:sz w:val="20"/>
                <w:szCs w:val="20"/>
                <w:lang w:val="es-ES"/>
              </w:rPr>
              <w:t>valorización</w:t>
            </w:r>
            <w:r w:rsidRPr="00BE4A19">
              <w:rPr>
                <w:rFonts w:ascii="Century Gothic" w:hAnsi="Century Gothic" w:cs="Arial"/>
                <w:bCs/>
                <w:sz w:val="20"/>
                <w:szCs w:val="20"/>
                <w:lang w:val="es-ES"/>
              </w:rPr>
              <w:t xml:space="preserve"> no pueden recaer, indiscriminadamente sobre toda el </w:t>
            </w:r>
            <w:r w:rsidR="00350C00" w:rsidRPr="00BE4A19">
              <w:rPr>
                <w:rFonts w:ascii="Century Gothic" w:hAnsi="Century Gothic" w:cs="Arial"/>
                <w:bCs/>
                <w:sz w:val="20"/>
                <w:szCs w:val="20"/>
                <w:lang w:val="es-ES"/>
              </w:rPr>
              <w:t>área</w:t>
            </w:r>
            <w:r w:rsidRPr="00BE4A19">
              <w:rPr>
                <w:rFonts w:ascii="Century Gothic" w:hAnsi="Century Gothic" w:cs="Arial"/>
                <w:bCs/>
                <w:sz w:val="20"/>
                <w:szCs w:val="20"/>
                <w:lang w:val="es-ES"/>
              </w:rPr>
              <w:t xml:space="preserve"> del aeropuerto.</w:t>
            </w:r>
          </w:p>
          <w:p w14:paraId="15B702B0" w14:textId="77777777" w:rsidR="00BE4A19" w:rsidRPr="00BE4A19" w:rsidRDefault="00BE4A19" w:rsidP="00BE4A19">
            <w:pPr>
              <w:spacing w:line="276" w:lineRule="auto"/>
              <w:rPr>
                <w:rFonts w:ascii="Century Gothic" w:hAnsi="Century Gothic" w:cs="Arial"/>
                <w:bCs/>
                <w:sz w:val="20"/>
                <w:szCs w:val="20"/>
                <w:lang w:val="es-ES"/>
              </w:rPr>
            </w:pPr>
          </w:p>
          <w:p w14:paraId="01A34775" w14:textId="790AED47" w:rsidR="0079434C" w:rsidRPr="00350C00" w:rsidRDefault="00BE4A19" w:rsidP="00120646">
            <w:pPr>
              <w:spacing w:line="276" w:lineRule="auto"/>
              <w:rPr>
                <w:rFonts w:ascii="Century Gothic" w:hAnsi="Century Gothic" w:cs="Arial"/>
                <w:bCs/>
                <w:sz w:val="20"/>
                <w:szCs w:val="20"/>
                <w:lang w:val="es-ES"/>
              </w:rPr>
            </w:pPr>
            <w:r w:rsidRPr="00BE4A19">
              <w:rPr>
                <w:rFonts w:ascii="Century Gothic" w:hAnsi="Century Gothic" w:cs="Arial"/>
                <w:bCs/>
                <w:sz w:val="20"/>
                <w:szCs w:val="20"/>
                <w:lang w:val="es-ES"/>
              </w:rPr>
              <w:t xml:space="preserve">Este entendimiento se confirma al interpretar, en forma </w:t>
            </w:r>
            <w:r w:rsidR="00350C00" w:rsidRPr="00BE4A19">
              <w:rPr>
                <w:rFonts w:ascii="Century Gothic" w:hAnsi="Century Gothic" w:cs="Arial"/>
                <w:bCs/>
                <w:sz w:val="20"/>
                <w:szCs w:val="20"/>
                <w:lang w:val="es-ES"/>
              </w:rPr>
              <w:t>sistemática</w:t>
            </w:r>
            <w:r w:rsidRPr="00BE4A19">
              <w:rPr>
                <w:rFonts w:ascii="Century Gothic" w:hAnsi="Century Gothic" w:cs="Arial"/>
                <w:bCs/>
                <w:sz w:val="20"/>
                <w:szCs w:val="20"/>
                <w:lang w:val="es-ES"/>
              </w:rPr>
              <w:t xml:space="preserve">, la norma que se comenta. En efecto, al definir los sujetos pasivos de estos </w:t>
            </w:r>
            <w:r w:rsidR="00350C00" w:rsidRPr="00BE4A19">
              <w:rPr>
                <w:rFonts w:ascii="Century Gothic" w:hAnsi="Century Gothic" w:cs="Arial"/>
                <w:bCs/>
                <w:sz w:val="20"/>
                <w:szCs w:val="20"/>
                <w:lang w:val="es-ES"/>
              </w:rPr>
              <w:t>tributos</w:t>
            </w:r>
            <w:r w:rsidRPr="00BE4A19">
              <w:rPr>
                <w:rFonts w:ascii="Century Gothic" w:hAnsi="Century Gothic" w:cs="Arial"/>
                <w:bCs/>
                <w:sz w:val="20"/>
                <w:szCs w:val="20"/>
                <w:lang w:val="es-ES"/>
              </w:rPr>
              <w:t xml:space="preserve">, el mismo inciso segundo del </w:t>
            </w:r>
            <w:r w:rsidR="00350C00" w:rsidRPr="00BE4A19">
              <w:rPr>
                <w:rFonts w:ascii="Century Gothic" w:hAnsi="Century Gothic" w:cs="Arial"/>
                <w:bCs/>
                <w:sz w:val="20"/>
                <w:szCs w:val="20"/>
                <w:lang w:val="es-ES"/>
              </w:rPr>
              <w:t>artículo</w:t>
            </w:r>
            <w:r w:rsidRPr="00BE4A19">
              <w:rPr>
                <w:rFonts w:ascii="Century Gothic" w:hAnsi="Century Gothic" w:cs="Arial"/>
                <w:bCs/>
                <w:sz w:val="20"/>
                <w:szCs w:val="20"/>
                <w:lang w:val="es-ES"/>
              </w:rPr>
              <w:t xml:space="preserve"> 54 de la Ley 1430 de 2010, tal como fue modificado por el artículo 150 de la Ley 2010 de 2019, señala que </w:t>
            </w:r>
            <w:r w:rsidR="00350C00" w:rsidRPr="00BE4A19">
              <w:rPr>
                <w:rFonts w:ascii="Century Gothic" w:hAnsi="Century Gothic" w:cs="Arial"/>
                <w:bCs/>
                <w:sz w:val="20"/>
                <w:szCs w:val="20"/>
                <w:lang w:val="es-ES"/>
              </w:rPr>
              <w:t>tienen</w:t>
            </w:r>
            <w:r w:rsidRPr="00BE4A19">
              <w:rPr>
                <w:rFonts w:ascii="Century Gothic" w:hAnsi="Century Gothic" w:cs="Arial"/>
                <w:bCs/>
                <w:sz w:val="20"/>
                <w:szCs w:val="20"/>
                <w:lang w:val="es-ES"/>
              </w:rPr>
              <w:t xml:space="preserve"> ese carácter «los tenedores a </w:t>
            </w:r>
            <w:r w:rsidR="00350C00" w:rsidRPr="00BE4A19">
              <w:rPr>
                <w:rFonts w:ascii="Century Gothic" w:hAnsi="Century Gothic" w:cs="Arial"/>
                <w:bCs/>
                <w:sz w:val="20"/>
                <w:szCs w:val="20"/>
                <w:lang w:val="es-ES"/>
              </w:rPr>
              <w:t>título</w:t>
            </w:r>
            <w:r w:rsidRPr="00BE4A19">
              <w:rPr>
                <w:rFonts w:ascii="Century Gothic" w:hAnsi="Century Gothic" w:cs="Arial"/>
                <w:bCs/>
                <w:sz w:val="20"/>
                <w:szCs w:val="20"/>
                <w:lang w:val="es-ES"/>
              </w:rPr>
              <w:t xml:space="preserve"> de arrendamiento, uso, usufructo u otra forma de explotación</w:t>
            </w:r>
            <w:r w:rsidR="00350C00">
              <w:rPr>
                <w:rFonts w:ascii="Century Gothic" w:hAnsi="Century Gothic" w:cs="Arial"/>
                <w:bCs/>
                <w:sz w:val="20"/>
                <w:szCs w:val="20"/>
                <w:lang w:val="es-ES"/>
              </w:rPr>
              <w:t>.</w:t>
            </w:r>
          </w:p>
        </w:tc>
      </w:tr>
      <w:tr w:rsidR="0079434C" w:rsidRPr="00032A04" w14:paraId="6CB4CFCF" w14:textId="77777777" w:rsidTr="005F4D98">
        <w:tc>
          <w:tcPr>
            <w:tcW w:w="562" w:type="dxa"/>
          </w:tcPr>
          <w:p w14:paraId="6E8C0B2A" w14:textId="64034D20" w:rsidR="0079434C" w:rsidRPr="00032A04" w:rsidRDefault="005B1221" w:rsidP="005B1221">
            <w:pPr>
              <w:spacing w:line="276" w:lineRule="auto"/>
              <w:rPr>
                <w:rFonts w:ascii="Century Gothic" w:hAnsi="Century Gothic" w:cs="Arial"/>
                <w:b/>
                <w:sz w:val="20"/>
                <w:szCs w:val="20"/>
              </w:rPr>
            </w:pPr>
            <w:r w:rsidRPr="00032A04">
              <w:rPr>
                <w:rFonts w:ascii="Century Gothic" w:hAnsi="Century Gothic" w:cs="Arial"/>
                <w:b/>
                <w:sz w:val="20"/>
                <w:szCs w:val="20"/>
              </w:rPr>
              <w:lastRenderedPageBreak/>
              <w:t>16.</w:t>
            </w:r>
          </w:p>
        </w:tc>
        <w:tc>
          <w:tcPr>
            <w:tcW w:w="3686" w:type="dxa"/>
          </w:tcPr>
          <w:p w14:paraId="0D954A17" w14:textId="13104175" w:rsidR="0079434C" w:rsidRPr="00032A04" w:rsidRDefault="00A576DA" w:rsidP="00926E4B">
            <w:pPr>
              <w:pStyle w:val="Textoindependiente3"/>
              <w:widowControl/>
              <w:autoSpaceDE/>
              <w:autoSpaceDN/>
              <w:spacing w:line="276" w:lineRule="auto"/>
              <w:rPr>
                <w:rFonts w:ascii="Century Gothic" w:hAnsi="Century Gothic" w:cs="Arial"/>
                <w:b/>
                <w:i w:val="0"/>
                <w:iCs w:val="0"/>
              </w:rPr>
            </w:pPr>
            <w:r w:rsidRPr="00032A04">
              <w:rPr>
                <w:rFonts w:ascii="Century Gothic" w:hAnsi="Century Gothic" w:cs="Arial"/>
                <w:b/>
                <w:i w:val="0"/>
                <w:iCs w:val="0"/>
              </w:rPr>
              <w:t>Doctrina del caso concreto para el salvamento de voto:</w:t>
            </w:r>
          </w:p>
        </w:tc>
        <w:tc>
          <w:tcPr>
            <w:tcW w:w="4580" w:type="dxa"/>
          </w:tcPr>
          <w:p w14:paraId="33480356" w14:textId="743F0A04" w:rsidR="0079434C" w:rsidRPr="00032A04" w:rsidRDefault="00A576DA" w:rsidP="00A576DA">
            <w:pPr>
              <w:spacing w:line="276" w:lineRule="auto"/>
              <w:rPr>
                <w:rFonts w:ascii="Century Gothic" w:hAnsi="Century Gothic" w:cs="Arial"/>
                <w:bCs/>
                <w:sz w:val="20"/>
                <w:szCs w:val="20"/>
              </w:rPr>
            </w:pPr>
            <w:r w:rsidRPr="00032A04">
              <w:rPr>
                <w:rFonts w:ascii="Century Gothic" w:hAnsi="Century Gothic" w:cs="Arial"/>
                <w:bCs/>
                <w:sz w:val="20"/>
                <w:szCs w:val="20"/>
              </w:rPr>
              <w:t>No aplica</w:t>
            </w:r>
          </w:p>
        </w:tc>
      </w:tr>
      <w:tr w:rsidR="0079434C" w:rsidRPr="00032A04" w14:paraId="1241A7CA" w14:textId="77777777" w:rsidTr="005F4D98">
        <w:tc>
          <w:tcPr>
            <w:tcW w:w="562" w:type="dxa"/>
          </w:tcPr>
          <w:p w14:paraId="1AE33C93" w14:textId="35A9E017" w:rsidR="0079434C" w:rsidRPr="00032A04" w:rsidRDefault="005B1221" w:rsidP="005B1221">
            <w:pPr>
              <w:spacing w:line="276" w:lineRule="auto"/>
              <w:rPr>
                <w:rFonts w:ascii="Century Gothic" w:hAnsi="Century Gothic" w:cs="Arial"/>
                <w:b/>
                <w:sz w:val="20"/>
                <w:szCs w:val="20"/>
              </w:rPr>
            </w:pPr>
            <w:r w:rsidRPr="00032A04">
              <w:rPr>
                <w:rFonts w:ascii="Century Gothic" w:hAnsi="Century Gothic" w:cs="Arial"/>
                <w:b/>
                <w:sz w:val="20"/>
                <w:szCs w:val="20"/>
              </w:rPr>
              <w:t>17.</w:t>
            </w:r>
          </w:p>
        </w:tc>
        <w:tc>
          <w:tcPr>
            <w:tcW w:w="3686" w:type="dxa"/>
          </w:tcPr>
          <w:p w14:paraId="1A978CE0" w14:textId="3EAFE9EC" w:rsidR="0079434C" w:rsidRPr="00032A04" w:rsidRDefault="002D6AB8" w:rsidP="00926E4B">
            <w:pPr>
              <w:pStyle w:val="Textoindependiente3"/>
              <w:widowControl/>
              <w:autoSpaceDE/>
              <w:autoSpaceDN/>
              <w:spacing w:line="276" w:lineRule="auto"/>
              <w:rPr>
                <w:rFonts w:ascii="Century Gothic" w:hAnsi="Century Gothic" w:cs="Arial"/>
                <w:b/>
                <w:i w:val="0"/>
                <w:iCs w:val="0"/>
              </w:rPr>
            </w:pPr>
            <w:r w:rsidRPr="00032A04">
              <w:rPr>
                <w:rFonts w:ascii="Century Gothic" w:hAnsi="Century Gothic" w:cs="Arial"/>
                <w:b/>
                <w:i w:val="0"/>
                <w:iCs w:val="0"/>
              </w:rPr>
              <w:t>Doctrina del caso concreto para la aclaración de voto:</w:t>
            </w:r>
          </w:p>
        </w:tc>
        <w:tc>
          <w:tcPr>
            <w:tcW w:w="4580" w:type="dxa"/>
          </w:tcPr>
          <w:p w14:paraId="43042D10" w14:textId="1D29BC66" w:rsidR="0079434C" w:rsidRPr="00032A04" w:rsidRDefault="004E46C8" w:rsidP="004E46C8">
            <w:pPr>
              <w:spacing w:line="276" w:lineRule="auto"/>
              <w:rPr>
                <w:rFonts w:ascii="Century Gothic" w:hAnsi="Century Gothic" w:cs="Arial"/>
                <w:bCs/>
                <w:sz w:val="20"/>
                <w:szCs w:val="20"/>
              </w:rPr>
            </w:pPr>
            <w:r w:rsidRPr="00032A04">
              <w:rPr>
                <w:rFonts w:ascii="Century Gothic" w:hAnsi="Century Gothic" w:cs="Arial"/>
                <w:bCs/>
                <w:sz w:val="20"/>
                <w:szCs w:val="20"/>
              </w:rPr>
              <w:t>No aplica</w:t>
            </w:r>
          </w:p>
        </w:tc>
      </w:tr>
    </w:tbl>
    <w:p w14:paraId="6DCAAD7B" w14:textId="1438D78D" w:rsidR="008F446C" w:rsidRPr="00032A04" w:rsidRDefault="008F446C" w:rsidP="008F446C">
      <w:pPr>
        <w:spacing w:line="276" w:lineRule="auto"/>
        <w:rPr>
          <w:rFonts w:ascii="Century Gothic" w:hAnsi="Century Gothic" w:cs="Arial"/>
          <w:b/>
          <w:sz w:val="20"/>
          <w:szCs w:val="20"/>
        </w:rPr>
      </w:pPr>
    </w:p>
    <w:p w14:paraId="63B20A85" w14:textId="77777777" w:rsidR="00845FAA" w:rsidRPr="00032A04" w:rsidRDefault="00845FAA" w:rsidP="008F446C">
      <w:pPr>
        <w:spacing w:line="276" w:lineRule="auto"/>
        <w:rPr>
          <w:rFonts w:ascii="Century Gothic" w:hAnsi="Century Gothic" w:cs="Arial"/>
          <w:b/>
          <w:sz w:val="20"/>
          <w:szCs w:val="20"/>
        </w:rPr>
      </w:pPr>
    </w:p>
    <w:p w14:paraId="265C57AB" w14:textId="7E43662E" w:rsidR="009627A4" w:rsidRPr="00032A04" w:rsidRDefault="007D04C2" w:rsidP="00162228">
      <w:pPr>
        <w:pStyle w:val="Textoindependiente"/>
        <w:spacing w:line="276" w:lineRule="auto"/>
        <w:rPr>
          <w:rFonts w:ascii="Century Gothic" w:hAnsi="Century Gothic" w:cs="Arial"/>
          <w:noProof/>
          <w:sz w:val="20"/>
          <w:szCs w:val="20"/>
        </w:rPr>
      </w:pPr>
      <w:r w:rsidRPr="00032A04">
        <w:rPr>
          <w:rFonts w:ascii="Century Gothic" w:hAnsi="Century Gothic" w:cs="Arial"/>
          <w:noProof/>
          <w:sz w:val="20"/>
          <w:szCs w:val="20"/>
        </w:rPr>
        <w:t>Me permito presentar a consideración la metodología de análisis de sentencias judiciales</w:t>
      </w:r>
      <w:r w:rsidR="002D22DE" w:rsidRPr="00032A04">
        <w:rPr>
          <w:rFonts w:ascii="Century Gothic" w:hAnsi="Century Gothic" w:cs="Arial"/>
          <w:noProof/>
          <w:sz w:val="20"/>
          <w:szCs w:val="20"/>
        </w:rPr>
        <w:t xml:space="preserve"> a la Oficina Jurídica de la Entidad, en la que considero están dadas las partes esenciales </w:t>
      </w:r>
      <w:r w:rsidR="00A66AC8" w:rsidRPr="00032A04">
        <w:rPr>
          <w:rFonts w:ascii="Century Gothic" w:hAnsi="Century Gothic" w:cs="Arial"/>
          <w:noProof/>
          <w:sz w:val="20"/>
          <w:szCs w:val="20"/>
        </w:rPr>
        <w:t>para su estudio</w:t>
      </w:r>
      <w:r w:rsidR="009627A4" w:rsidRPr="00032A04">
        <w:rPr>
          <w:rFonts w:ascii="Century Gothic" w:hAnsi="Century Gothic" w:cs="Arial"/>
          <w:noProof/>
          <w:sz w:val="20"/>
          <w:szCs w:val="20"/>
        </w:rPr>
        <w:t>, las cuales no siempre</w:t>
      </w:r>
      <w:r w:rsidR="00AB4CF6" w:rsidRPr="00032A04">
        <w:rPr>
          <w:rFonts w:ascii="Century Gothic" w:hAnsi="Century Gothic" w:cs="Arial"/>
          <w:noProof/>
          <w:sz w:val="20"/>
          <w:szCs w:val="20"/>
        </w:rPr>
        <w:t xml:space="preserve"> </w:t>
      </w:r>
      <w:r w:rsidR="009627A4" w:rsidRPr="00032A04">
        <w:rPr>
          <w:rFonts w:ascii="Century Gothic" w:hAnsi="Century Gothic" w:cs="Arial"/>
          <w:noProof/>
          <w:sz w:val="20"/>
          <w:szCs w:val="20"/>
        </w:rPr>
        <w:t xml:space="preserve">deben estar presentes en toda </w:t>
      </w:r>
      <w:r w:rsidR="009F449F" w:rsidRPr="00032A04">
        <w:rPr>
          <w:rFonts w:ascii="Century Gothic" w:hAnsi="Century Gothic" w:cs="Arial"/>
          <w:noProof/>
          <w:sz w:val="20"/>
          <w:szCs w:val="20"/>
        </w:rPr>
        <w:t>decisión</w:t>
      </w:r>
      <w:r w:rsidR="009627A4" w:rsidRPr="00032A04">
        <w:rPr>
          <w:rFonts w:ascii="Century Gothic" w:hAnsi="Century Gothic" w:cs="Arial"/>
          <w:noProof/>
          <w:sz w:val="20"/>
          <w:szCs w:val="20"/>
        </w:rPr>
        <w:t>, pero si en su gra</w:t>
      </w:r>
      <w:r w:rsidR="00AB4CF6" w:rsidRPr="00032A04">
        <w:rPr>
          <w:rFonts w:ascii="Century Gothic" w:hAnsi="Century Gothic" w:cs="Arial"/>
          <w:noProof/>
          <w:sz w:val="20"/>
          <w:szCs w:val="20"/>
        </w:rPr>
        <w:t xml:space="preserve">n </w:t>
      </w:r>
      <w:r w:rsidR="009627A4" w:rsidRPr="00032A04">
        <w:rPr>
          <w:rFonts w:ascii="Century Gothic" w:hAnsi="Century Gothic" w:cs="Arial"/>
          <w:noProof/>
          <w:sz w:val="20"/>
          <w:szCs w:val="20"/>
        </w:rPr>
        <w:t>mayoría.</w:t>
      </w:r>
    </w:p>
    <w:p w14:paraId="74FA6EB7" w14:textId="1708B8D6" w:rsidR="00191AA6" w:rsidRDefault="00191AA6" w:rsidP="00461E35">
      <w:pPr>
        <w:spacing w:line="276" w:lineRule="auto"/>
        <w:rPr>
          <w:rFonts w:ascii="Century Gothic" w:hAnsi="Century Gothic" w:cs="Arial"/>
          <w:b/>
          <w:sz w:val="20"/>
          <w:szCs w:val="20"/>
        </w:rPr>
      </w:pPr>
    </w:p>
    <w:p w14:paraId="44A79ECB" w14:textId="489D819A" w:rsidR="00461E35" w:rsidRDefault="00461E35" w:rsidP="00461E35">
      <w:pPr>
        <w:spacing w:line="276" w:lineRule="auto"/>
        <w:rPr>
          <w:rFonts w:ascii="Century Gothic" w:hAnsi="Century Gothic" w:cs="Arial"/>
          <w:bCs/>
          <w:sz w:val="20"/>
          <w:szCs w:val="20"/>
        </w:rPr>
      </w:pPr>
      <w:r w:rsidRPr="00461E35">
        <w:rPr>
          <w:rFonts w:ascii="Century Gothic" w:hAnsi="Century Gothic" w:cs="Arial"/>
          <w:bCs/>
          <w:sz w:val="20"/>
          <w:szCs w:val="20"/>
        </w:rPr>
        <w:t xml:space="preserve">Cordialmente, </w:t>
      </w:r>
    </w:p>
    <w:p w14:paraId="5D81BF9E" w14:textId="55A105F6" w:rsidR="00461E35" w:rsidRDefault="00461E35" w:rsidP="00461E35">
      <w:pPr>
        <w:spacing w:line="276" w:lineRule="auto"/>
        <w:rPr>
          <w:rFonts w:ascii="Century Gothic" w:hAnsi="Century Gothic" w:cs="Arial"/>
          <w:bCs/>
          <w:sz w:val="20"/>
          <w:szCs w:val="20"/>
        </w:rPr>
      </w:pPr>
    </w:p>
    <w:p w14:paraId="1D6E87FC" w14:textId="34638B51" w:rsidR="00461E35" w:rsidRDefault="00461E35" w:rsidP="00461E35">
      <w:pPr>
        <w:spacing w:line="276" w:lineRule="auto"/>
        <w:rPr>
          <w:rFonts w:ascii="Century Gothic" w:hAnsi="Century Gothic" w:cs="Arial"/>
          <w:bCs/>
          <w:sz w:val="20"/>
          <w:szCs w:val="20"/>
        </w:rPr>
      </w:pPr>
    </w:p>
    <w:p w14:paraId="69E461D0" w14:textId="37D13E64" w:rsidR="00461E35" w:rsidRPr="00350C00" w:rsidRDefault="00461E35" w:rsidP="00461E35">
      <w:pPr>
        <w:spacing w:line="276" w:lineRule="auto"/>
        <w:rPr>
          <w:rFonts w:ascii="Century Gothic" w:hAnsi="Century Gothic" w:cs="Arial"/>
          <w:b/>
          <w:sz w:val="20"/>
          <w:szCs w:val="20"/>
        </w:rPr>
      </w:pPr>
      <w:r w:rsidRPr="00350C00">
        <w:rPr>
          <w:rFonts w:ascii="Century Gothic" w:hAnsi="Century Gothic" w:cs="Arial"/>
          <w:b/>
          <w:sz w:val="20"/>
          <w:szCs w:val="20"/>
        </w:rPr>
        <w:lastRenderedPageBreak/>
        <w:t>Carlos J. Garcia Cifuentes.</w:t>
      </w:r>
    </w:p>
    <w:sectPr w:rsidR="00461E35" w:rsidRPr="00350C00" w:rsidSect="00350C00">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84CC" w14:textId="77777777" w:rsidR="00D909EA" w:rsidRDefault="00D909EA" w:rsidP="00010BC9">
      <w:pPr>
        <w:spacing w:line="240" w:lineRule="auto"/>
      </w:pPr>
      <w:r>
        <w:separator/>
      </w:r>
    </w:p>
  </w:endnote>
  <w:endnote w:type="continuationSeparator" w:id="0">
    <w:p w14:paraId="47D7A5F3" w14:textId="77777777" w:rsidR="00D909EA" w:rsidRDefault="00D909EA" w:rsidP="00010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A64C" w14:textId="77777777" w:rsidR="00D909EA" w:rsidRDefault="00D909EA" w:rsidP="00010BC9">
      <w:pPr>
        <w:spacing w:line="240" w:lineRule="auto"/>
      </w:pPr>
      <w:r>
        <w:separator/>
      </w:r>
    </w:p>
  </w:footnote>
  <w:footnote w:type="continuationSeparator" w:id="0">
    <w:p w14:paraId="797F24B4" w14:textId="77777777" w:rsidR="00D909EA" w:rsidRDefault="00D909EA" w:rsidP="00010BC9">
      <w:pPr>
        <w:spacing w:line="240" w:lineRule="auto"/>
      </w:pPr>
      <w:r>
        <w:continuationSeparator/>
      </w:r>
    </w:p>
  </w:footnote>
  <w:footnote w:id="1">
    <w:p w14:paraId="3748622E" w14:textId="77777777" w:rsidR="00C865B2" w:rsidRPr="00C865B2" w:rsidRDefault="00C865B2" w:rsidP="00C865B2">
      <w:pPr>
        <w:pStyle w:val="Textonotapie"/>
      </w:pPr>
      <w:r>
        <w:rPr>
          <w:rStyle w:val="Refdenotaalpie"/>
        </w:rPr>
        <w:footnoteRef/>
      </w:r>
      <w:r>
        <w:t xml:space="preserve"> </w:t>
      </w:r>
      <w:r w:rsidRPr="00C865B2">
        <w:t>Por medio del cual re reforma el Código de Procedimiento Administrativo y de lo Contencioso Administrativo -Ley 1437 de 2011- y se dictan otras disposiciones en materia de descongestión en los procesos que se tramitan ante la Jurisdicción.</w:t>
      </w:r>
    </w:p>
    <w:p w14:paraId="0DC79F74" w14:textId="6EEB4EA8" w:rsidR="00C865B2" w:rsidRPr="00C865B2" w:rsidRDefault="00C865B2">
      <w:pPr>
        <w:pStyle w:val="Textonotapie"/>
        <w:rPr>
          <w:lang w:val="es-ES"/>
        </w:rPr>
      </w:pPr>
    </w:p>
  </w:footnote>
  <w:footnote w:id="2">
    <w:p w14:paraId="7FFF9CC9" w14:textId="43D31737" w:rsidR="008D0888" w:rsidRPr="008D0888" w:rsidRDefault="008D0888" w:rsidP="008D0888">
      <w:pPr>
        <w:pStyle w:val="Textonotapie"/>
        <w:rPr>
          <w:lang w:val="es-ES"/>
        </w:rPr>
      </w:pPr>
      <w:r>
        <w:rPr>
          <w:rStyle w:val="Refdenotaalpie"/>
        </w:rPr>
        <w:footnoteRef/>
      </w:r>
      <w:r>
        <w:t xml:space="preserve"> S</w:t>
      </w:r>
      <w:r w:rsidRPr="008D0888">
        <w:t xml:space="preserve">e trata de un aeródromo </w:t>
      </w:r>
      <w:r w:rsidRPr="008D0888">
        <w:rPr>
          <w:i/>
        </w:rPr>
        <w:t xml:space="preserve">nacional, </w:t>
      </w:r>
      <w:r w:rsidRPr="008D0888">
        <w:t>de categoría «A» (para efectos tarifarios), confo</w:t>
      </w:r>
      <w:r>
        <w:t>r</w:t>
      </w:r>
      <w:r w:rsidRPr="008D0888">
        <w:t>me a lo dispuesto en e</w:t>
      </w:r>
      <w:r>
        <w:t>l</w:t>
      </w:r>
      <w:r w:rsidRPr="008D0888">
        <w:t xml:space="preserve"> Reglamento Aeronáutica de Colombia -RAC 14- (adoptado mediante la Resolución 01092 de</w:t>
      </w:r>
      <w:r>
        <w:t>l</w:t>
      </w:r>
      <w:r w:rsidRPr="008D0888">
        <w:t xml:space="preserve"> 13 de marzo de 2007) y en la Resolución 00138 </w:t>
      </w:r>
      <w:r>
        <w:t>d</w:t>
      </w:r>
      <w:r w:rsidRPr="008D0888">
        <w:t xml:space="preserve">e </w:t>
      </w:r>
      <w:r>
        <w:t xml:space="preserve">22 de enero de 2021, </w:t>
      </w:r>
      <w:r w:rsidRPr="008D0888">
        <w:rPr>
          <w:lang w:val="es-ES"/>
        </w:rPr>
        <w:t>expedidas ambas por la Aeronáutica Ci</w:t>
      </w:r>
      <w:r>
        <w:rPr>
          <w:lang w:val="es-ES"/>
        </w:rPr>
        <w:t>v</w:t>
      </w:r>
      <w:r w:rsidRPr="008D0888">
        <w:rPr>
          <w:lang w:val="es-ES"/>
        </w:rPr>
        <w:t>il.</w:t>
      </w:r>
    </w:p>
    <w:p w14:paraId="3612FCB8" w14:textId="0C2ED856" w:rsidR="008D0888" w:rsidRPr="008D0888" w:rsidRDefault="008D0888">
      <w:pPr>
        <w:pStyle w:val="Textonotapie"/>
        <w:rPr>
          <w:lang w:val="es-ES"/>
        </w:rPr>
      </w:pPr>
    </w:p>
  </w:footnote>
  <w:footnote w:id="3">
    <w:p w14:paraId="36AA42DA" w14:textId="264190C4" w:rsidR="008D0888" w:rsidRPr="008D0888" w:rsidRDefault="008D0888" w:rsidP="008D0888">
      <w:pPr>
        <w:pStyle w:val="Textonotapie"/>
      </w:pPr>
      <w:r>
        <w:rPr>
          <w:rStyle w:val="Refdenotaalpie"/>
        </w:rPr>
        <w:footnoteRef/>
      </w:r>
      <w:r>
        <w:t xml:space="preserve"> </w:t>
      </w:r>
      <w:r w:rsidRPr="008D0888">
        <w:rPr>
          <w:lang w:val="es-ES"/>
        </w:rPr>
        <w:t>Corte Constitucional, Sentencia T-987 del 23 de noviembre de 2012.</w:t>
      </w:r>
      <w:r>
        <w:rPr>
          <w:lang w:val="es-ES"/>
        </w:rPr>
        <w:t xml:space="preserve"> </w:t>
      </w:r>
      <w:r>
        <w:t>S</w:t>
      </w:r>
      <w:r w:rsidRPr="008D0888">
        <w:t>obre este mismo asunto, se manifestó la Sala de Consulta y Servicio Civil del Consejo de Estado, en el Concepto 1469 del 5 de diciembre de 2002, en el que señaló que los aeropuertos que forman parte de la infraestructura aeronáutica son bienes de uso público, de propiedad de la Nación. y, por ta</w:t>
      </w:r>
      <w:r>
        <w:t>l</w:t>
      </w:r>
      <w:r w:rsidRPr="008D0888">
        <w:t xml:space="preserve"> razón, no se encuentran gravados con el impuesto predial ni con la contribución de Valorización.</w:t>
      </w:r>
    </w:p>
    <w:p w14:paraId="35E5F34A" w14:textId="3CD38926" w:rsidR="008D0888" w:rsidRPr="008D0888" w:rsidRDefault="008D0888">
      <w:pPr>
        <w:pStyle w:val="Textonotapie"/>
        <w:rPr>
          <w:lang w:val="es-ES"/>
        </w:rPr>
      </w:pPr>
    </w:p>
  </w:footnote>
  <w:footnote w:id="4">
    <w:p w14:paraId="21880D94" w14:textId="6DA1CC07" w:rsidR="00677810" w:rsidRPr="00677810" w:rsidRDefault="00677810" w:rsidP="00677810">
      <w:pPr>
        <w:pStyle w:val="Textonotapie"/>
      </w:pPr>
      <w:r>
        <w:rPr>
          <w:rStyle w:val="Refdenotaalpie"/>
        </w:rPr>
        <w:footnoteRef/>
      </w:r>
      <w:r>
        <w:t xml:space="preserve"> Al respecto ver </w:t>
      </w:r>
      <w:r w:rsidRPr="00677810">
        <w:t>sentencia del Consejo de Estado del 24 de febrero de 1994, que fue citada por la Sala de Consulta y Servicio Civil en el referido Concepto 1469 de 2002. En aquella providencia, la corporación confirmó un fallo del Tribunal Administrativo de Antioquia, en el que dicho Tribunal había declarado que los predios del aeropuerto José María Córdoba, en el municipio de Rionegro (Antioquia), no podían ser gravado</w:t>
      </w:r>
      <w:r>
        <w:t xml:space="preserve"> </w:t>
      </w:r>
      <w:r w:rsidRPr="00677810">
        <w:t>s</w:t>
      </w:r>
      <w:r>
        <w:t xml:space="preserve">con el impuesto </w:t>
      </w:r>
      <w:r w:rsidRPr="00677810">
        <w:t>predial, por ser bienes de uso público y de propiedad</w:t>
      </w:r>
      <w:r>
        <w:t xml:space="preserve"> de la Nación.</w:t>
      </w:r>
    </w:p>
    <w:p w14:paraId="2B02D7F0" w14:textId="7B7D9EA9" w:rsidR="00677810" w:rsidRPr="00677810" w:rsidRDefault="00677810">
      <w:pPr>
        <w:pStyle w:val="Textonotapie"/>
        <w:rPr>
          <w:lang w:val="es-ES"/>
        </w:rPr>
      </w:pPr>
    </w:p>
  </w:footnote>
  <w:footnote w:id="5">
    <w:p w14:paraId="0DA98478" w14:textId="34241332" w:rsidR="00677810" w:rsidRPr="00677810" w:rsidRDefault="00677810">
      <w:pPr>
        <w:pStyle w:val="Textonotapie"/>
        <w:rPr>
          <w:lang w:val="es-ES"/>
        </w:rPr>
      </w:pPr>
      <w:r>
        <w:rPr>
          <w:rStyle w:val="Refdenotaalpie"/>
        </w:rPr>
        <w:footnoteRef/>
      </w:r>
      <w:r>
        <w:t xml:space="preserve"> </w:t>
      </w:r>
      <w:r w:rsidRPr="00677810">
        <w:rPr>
          <w:lang w:val="es-ES"/>
        </w:rPr>
        <w:t>Corte Constitucional, Sentencia C-004 del 14 de enero de 1993, M.P.: Ciro Angarita Barón.</w:t>
      </w:r>
    </w:p>
  </w:footnote>
  <w:footnote w:id="6">
    <w:p w14:paraId="7BED86AC" w14:textId="77777777" w:rsidR="00677810" w:rsidRPr="00677810" w:rsidRDefault="00677810" w:rsidP="00677810">
      <w:pPr>
        <w:pStyle w:val="Textonotapie"/>
        <w:rPr>
          <w:lang w:val="es-ES"/>
        </w:rPr>
      </w:pPr>
      <w:r>
        <w:rPr>
          <w:rStyle w:val="Refdenotaalpie"/>
        </w:rPr>
        <w:footnoteRef/>
      </w:r>
      <w:r>
        <w:t xml:space="preserve"> </w:t>
      </w:r>
      <w:r w:rsidRPr="00677810">
        <w:rPr>
          <w:lang w:val="es-ES"/>
        </w:rPr>
        <w:t xml:space="preserve">Por el cual se adoptan medidas de urgencia para garantizar la atención y la prestación de los servicios por parte de las </w:t>
      </w:r>
      <w:proofErr w:type="gramStart"/>
      <w:r w:rsidRPr="00677810">
        <w:rPr>
          <w:lang w:val="es-ES"/>
        </w:rPr>
        <w:t>autoridades públicas</w:t>
      </w:r>
      <w:proofErr w:type="gramEnd"/>
      <w:r w:rsidRPr="00677810">
        <w:rPr>
          <w:lang w:val="es-ES"/>
        </w:rPr>
        <w:t xml:space="preserve"> y los particulares que cumplan funciones públicas y se toman medidas para la protección laboral y de los contratistas de prestación de servicios de las entidades públicas, en el marco del Estado de Emergencia Económica, Social y Ecológica.</w:t>
      </w:r>
    </w:p>
    <w:p w14:paraId="3DBB7281" w14:textId="625470CA" w:rsidR="00677810" w:rsidRPr="00677810" w:rsidRDefault="00677810" w:rsidP="00677810">
      <w:pPr>
        <w:pStyle w:val="Textonotapie"/>
        <w:rPr>
          <w:lang w:val="es-ES"/>
        </w:rPr>
      </w:pPr>
      <w:r w:rsidRPr="00677810">
        <w:rPr>
          <w:lang w:val="es-ES"/>
        </w:rPr>
        <w:t xml:space="preserve">Por la cual se decreta el Presupuesto de Rentas y Recursos de Capital y Ley de Apropiaciones para la vigencia fiscal </w:t>
      </w:r>
      <w:proofErr w:type="spellStart"/>
      <w:r w:rsidRPr="00677810">
        <w:rPr>
          <w:lang w:val="es-ES"/>
        </w:rPr>
        <w:t>del</w:t>
      </w:r>
      <w:proofErr w:type="spellEnd"/>
      <w:r w:rsidRPr="00677810">
        <w:rPr>
          <w:lang w:val="es-ES"/>
        </w:rPr>
        <w:t xml:space="preserve"> lo. de enero al 31 de diciembre de 2003</w:t>
      </w:r>
    </w:p>
  </w:footnote>
  <w:footnote w:id="7">
    <w:p w14:paraId="302C674D" w14:textId="77777777" w:rsidR="009E57D0" w:rsidRPr="00C865B2" w:rsidRDefault="009E57D0" w:rsidP="009E57D0">
      <w:pPr>
        <w:pStyle w:val="Textonotapie"/>
      </w:pPr>
      <w:r>
        <w:rPr>
          <w:rStyle w:val="Refdenotaalpie"/>
        </w:rPr>
        <w:footnoteRef/>
      </w:r>
      <w:r>
        <w:t xml:space="preserve"> </w:t>
      </w:r>
      <w:r w:rsidRPr="00C865B2">
        <w:t>Por medio del cual re reforma el Código de Procedimiento Administrativo y de lo Contencioso Administrativo -Ley 1437 de 2011- y se dictan otras disposiciones en materia de descongestión en los procesos que se tramitan ante la Jurisdicción.</w:t>
      </w:r>
    </w:p>
    <w:p w14:paraId="3283C299" w14:textId="77777777" w:rsidR="009E57D0" w:rsidRPr="00C865B2" w:rsidRDefault="009E57D0" w:rsidP="009E57D0">
      <w:pPr>
        <w:pStyle w:val="Textonotapie"/>
        <w:rPr>
          <w:lang w:val="es-ES"/>
        </w:rPr>
      </w:pPr>
    </w:p>
  </w:footnote>
  <w:footnote w:id="8">
    <w:p w14:paraId="76F8D340" w14:textId="77777777" w:rsidR="00350C00" w:rsidRPr="00350C00" w:rsidRDefault="00350C00" w:rsidP="00350C00">
      <w:pPr>
        <w:pStyle w:val="Textonotapie"/>
        <w:rPr>
          <w:lang w:val="es-ES"/>
        </w:rPr>
      </w:pPr>
      <w:r>
        <w:rPr>
          <w:rStyle w:val="Refdenotaalpie"/>
        </w:rPr>
        <w:footnoteRef/>
      </w:r>
      <w:r>
        <w:t xml:space="preserve"> </w:t>
      </w:r>
      <w:r w:rsidRPr="00350C00">
        <w:rPr>
          <w:lang w:val="es-ES"/>
        </w:rPr>
        <w:t>Consejo de Estado, Sala de lo Contencioso Administrativo, Sección Cuarta, sentencia del 9 de</w:t>
      </w:r>
    </w:p>
    <w:p w14:paraId="42CD3EC1" w14:textId="77777777" w:rsidR="00350C00" w:rsidRPr="00350C00" w:rsidRDefault="00350C00" w:rsidP="00350C00">
      <w:pPr>
        <w:pStyle w:val="Textonotapie"/>
        <w:rPr>
          <w:lang w:val="es-ES"/>
        </w:rPr>
      </w:pPr>
      <w:r w:rsidRPr="00350C00">
        <w:rPr>
          <w:lang w:val="es-ES"/>
        </w:rPr>
        <w:t>marzo de 2017, radicación núm. 05001-23-31-000 2002-00974-01(19850).</w:t>
      </w:r>
    </w:p>
    <w:p w14:paraId="56ED395E" w14:textId="77777777" w:rsidR="00350C00" w:rsidRPr="00350C00" w:rsidRDefault="00350C00" w:rsidP="00350C00">
      <w:pPr>
        <w:pStyle w:val="Textonotapie"/>
        <w:rPr>
          <w:lang w:val="es-ES"/>
        </w:rPr>
      </w:pPr>
      <w:r w:rsidRPr="00350C00">
        <w:rPr>
          <w:lang w:val="es-ES"/>
        </w:rPr>
        <w:t>Consejo de Estado, Sala de lo Contencioso Administrativo, Sección Cuarta, sentencia del 25 de mayo de 2017, expediente 44001-23-31-003-2011-00192-01(21973).</w:t>
      </w:r>
    </w:p>
    <w:p w14:paraId="1D278779" w14:textId="65BEC162" w:rsidR="00350C00" w:rsidRPr="00350C00" w:rsidRDefault="00350C00">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62EA"/>
    <w:multiLevelType w:val="hybridMultilevel"/>
    <w:tmpl w:val="D46A9E72"/>
    <w:lvl w:ilvl="0" w:tplc="FFFFFFFF">
      <w:start w:val="1"/>
      <w:numFmt w:val="upp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 w15:restartNumberingAfterBreak="0">
    <w:nsid w:val="05E668CC"/>
    <w:multiLevelType w:val="hybridMultilevel"/>
    <w:tmpl w:val="516894A2"/>
    <w:lvl w:ilvl="0" w:tplc="AD8C833E">
      <w:numFmt w:val="bullet"/>
      <w:lvlText w:val="•"/>
      <w:lvlJc w:val="left"/>
      <w:pPr>
        <w:ind w:left="1354" w:hanging="826"/>
      </w:pPr>
      <w:rPr>
        <w:rFonts w:ascii="Arial" w:eastAsia="Arial" w:hAnsi="Arial" w:cs="Arial" w:hint="default"/>
        <w:i/>
        <w:iCs/>
        <w:w w:val="100"/>
        <w:position w:val="-3"/>
        <w:sz w:val="23"/>
        <w:szCs w:val="23"/>
        <w:lang w:val="es-ES" w:eastAsia="en-US" w:bidi="ar-SA"/>
      </w:rPr>
    </w:lvl>
    <w:lvl w:ilvl="1" w:tplc="4B623F56">
      <w:numFmt w:val="bullet"/>
      <w:lvlText w:val="•"/>
      <w:lvlJc w:val="left"/>
      <w:pPr>
        <w:ind w:left="2328" w:hanging="826"/>
      </w:pPr>
      <w:rPr>
        <w:rFonts w:hint="default"/>
        <w:lang w:val="es-ES" w:eastAsia="en-US" w:bidi="ar-SA"/>
      </w:rPr>
    </w:lvl>
    <w:lvl w:ilvl="2" w:tplc="5614A73C">
      <w:numFmt w:val="bullet"/>
      <w:lvlText w:val="•"/>
      <w:lvlJc w:val="left"/>
      <w:pPr>
        <w:ind w:left="3296" w:hanging="826"/>
      </w:pPr>
      <w:rPr>
        <w:rFonts w:hint="default"/>
        <w:lang w:val="es-ES" w:eastAsia="en-US" w:bidi="ar-SA"/>
      </w:rPr>
    </w:lvl>
    <w:lvl w:ilvl="3" w:tplc="41C492A4">
      <w:numFmt w:val="bullet"/>
      <w:lvlText w:val="•"/>
      <w:lvlJc w:val="left"/>
      <w:pPr>
        <w:ind w:left="4264" w:hanging="826"/>
      </w:pPr>
      <w:rPr>
        <w:rFonts w:hint="default"/>
        <w:lang w:val="es-ES" w:eastAsia="en-US" w:bidi="ar-SA"/>
      </w:rPr>
    </w:lvl>
    <w:lvl w:ilvl="4" w:tplc="3B3E18A8">
      <w:numFmt w:val="bullet"/>
      <w:lvlText w:val="•"/>
      <w:lvlJc w:val="left"/>
      <w:pPr>
        <w:ind w:left="5232" w:hanging="826"/>
      </w:pPr>
      <w:rPr>
        <w:rFonts w:hint="default"/>
        <w:lang w:val="es-ES" w:eastAsia="en-US" w:bidi="ar-SA"/>
      </w:rPr>
    </w:lvl>
    <w:lvl w:ilvl="5" w:tplc="6972CA8E">
      <w:numFmt w:val="bullet"/>
      <w:lvlText w:val="•"/>
      <w:lvlJc w:val="left"/>
      <w:pPr>
        <w:ind w:left="6200" w:hanging="826"/>
      </w:pPr>
      <w:rPr>
        <w:rFonts w:hint="default"/>
        <w:lang w:val="es-ES" w:eastAsia="en-US" w:bidi="ar-SA"/>
      </w:rPr>
    </w:lvl>
    <w:lvl w:ilvl="6" w:tplc="32F2D568">
      <w:numFmt w:val="bullet"/>
      <w:lvlText w:val="•"/>
      <w:lvlJc w:val="left"/>
      <w:pPr>
        <w:ind w:left="7168" w:hanging="826"/>
      </w:pPr>
      <w:rPr>
        <w:rFonts w:hint="default"/>
        <w:lang w:val="es-ES" w:eastAsia="en-US" w:bidi="ar-SA"/>
      </w:rPr>
    </w:lvl>
    <w:lvl w:ilvl="7" w:tplc="88882A60">
      <w:numFmt w:val="bullet"/>
      <w:lvlText w:val="•"/>
      <w:lvlJc w:val="left"/>
      <w:pPr>
        <w:ind w:left="8136" w:hanging="826"/>
      </w:pPr>
      <w:rPr>
        <w:rFonts w:hint="default"/>
        <w:lang w:val="es-ES" w:eastAsia="en-US" w:bidi="ar-SA"/>
      </w:rPr>
    </w:lvl>
    <w:lvl w:ilvl="8" w:tplc="F78A3398">
      <w:numFmt w:val="bullet"/>
      <w:lvlText w:val="•"/>
      <w:lvlJc w:val="left"/>
      <w:pPr>
        <w:ind w:left="9104" w:hanging="826"/>
      </w:pPr>
      <w:rPr>
        <w:rFonts w:hint="default"/>
        <w:lang w:val="es-ES" w:eastAsia="en-US" w:bidi="ar-SA"/>
      </w:rPr>
    </w:lvl>
  </w:abstractNum>
  <w:abstractNum w:abstractNumId="2" w15:restartNumberingAfterBreak="0">
    <w:nsid w:val="0E965548"/>
    <w:multiLevelType w:val="hybridMultilevel"/>
    <w:tmpl w:val="D876E488"/>
    <w:lvl w:ilvl="0" w:tplc="B64AD162">
      <w:start w:val="1"/>
      <w:numFmt w:val="decimal"/>
      <w:lvlText w:val="%1."/>
      <w:lvlJc w:val="left"/>
      <w:pPr>
        <w:ind w:left="1425" w:hanging="252"/>
        <w:jc w:val="right"/>
      </w:pPr>
      <w:rPr>
        <w:rFonts w:hint="default"/>
        <w:spacing w:val="-1"/>
        <w:w w:val="97"/>
        <w:lang w:val="es-ES" w:eastAsia="en-US" w:bidi="ar-SA"/>
      </w:rPr>
    </w:lvl>
    <w:lvl w:ilvl="1" w:tplc="25BE5002">
      <w:numFmt w:val="bullet"/>
      <w:lvlText w:val="•"/>
      <w:lvlJc w:val="left"/>
      <w:pPr>
        <w:ind w:left="1900" w:hanging="252"/>
      </w:pPr>
      <w:rPr>
        <w:rFonts w:hint="default"/>
        <w:lang w:val="es-ES" w:eastAsia="en-US" w:bidi="ar-SA"/>
      </w:rPr>
    </w:lvl>
    <w:lvl w:ilvl="2" w:tplc="E3DE5E42">
      <w:numFmt w:val="bullet"/>
      <w:lvlText w:val="•"/>
      <w:lvlJc w:val="left"/>
      <w:pPr>
        <w:ind w:left="2915" w:hanging="252"/>
      </w:pPr>
      <w:rPr>
        <w:rFonts w:hint="default"/>
        <w:lang w:val="es-ES" w:eastAsia="en-US" w:bidi="ar-SA"/>
      </w:rPr>
    </w:lvl>
    <w:lvl w:ilvl="3" w:tplc="A39C1C6C">
      <w:numFmt w:val="bullet"/>
      <w:lvlText w:val="•"/>
      <w:lvlJc w:val="left"/>
      <w:pPr>
        <w:ind w:left="3931" w:hanging="252"/>
      </w:pPr>
      <w:rPr>
        <w:rFonts w:hint="default"/>
        <w:lang w:val="es-ES" w:eastAsia="en-US" w:bidi="ar-SA"/>
      </w:rPr>
    </w:lvl>
    <w:lvl w:ilvl="4" w:tplc="9DDC7918">
      <w:numFmt w:val="bullet"/>
      <w:lvlText w:val="•"/>
      <w:lvlJc w:val="left"/>
      <w:pPr>
        <w:ind w:left="4946" w:hanging="252"/>
      </w:pPr>
      <w:rPr>
        <w:rFonts w:hint="default"/>
        <w:lang w:val="es-ES" w:eastAsia="en-US" w:bidi="ar-SA"/>
      </w:rPr>
    </w:lvl>
    <w:lvl w:ilvl="5" w:tplc="F24E52D4">
      <w:numFmt w:val="bullet"/>
      <w:lvlText w:val="•"/>
      <w:lvlJc w:val="left"/>
      <w:pPr>
        <w:ind w:left="5962" w:hanging="252"/>
      </w:pPr>
      <w:rPr>
        <w:rFonts w:hint="default"/>
        <w:lang w:val="es-ES" w:eastAsia="en-US" w:bidi="ar-SA"/>
      </w:rPr>
    </w:lvl>
    <w:lvl w:ilvl="6" w:tplc="126886D2">
      <w:numFmt w:val="bullet"/>
      <w:lvlText w:val="•"/>
      <w:lvlJc w:val="left"/>
      <w:pPr>
        <w:ind w:left="6977" w:hanging="252"/>
      </w:pPr>
      <w:rPr>
        <w:rFonts w:hint="default"/>
        <w:lang w:val="es-ES" w:eastAsia="en-US" w:bidi="ar-SA"/>
      </w:rPr>
    </w:lvl>
    <w:lvl w:ilvl="7" w:tplc="952E7B26">
      <w:numFmt w:val="bullet"/>
      <w:lvlText w:val="•"/>
      <w:lvlJc w:val="left"/>
      <w:pPr>
        <w:ind w:left="7993" w:hanging="252"/>
      </w:pPr>
      <w:rPr>
        <w:rFonts w:hint="default"/>
        <w:lang w:val="es-ES" w:eastAsia="en-US" w:bidi="ar-SA"/>
      </w:rPr>
    </w:lvl>
    <w:lvl w:ilvl="8" w:tplc="F146CB74">
      <w:numFmt w:val="bullet"/>
      <w:lvlText w:val="•"/>
      <w:lvlJc w:val="left"/>
      <w:pPr>
        <w:ind w:left="9008" w:hanging="252"/>
      </w:pPr>
      <w:rPr>
        <w:rFonts w:hint="default"/>
        <w:lang w:val="es-ES" w:eastAsia="en-US" w:bidi="ar-SA"/>
      </w:rPr>
    </w:lvl>
  </w:abstractNum>
  <w:abstractNum w:abstractNumId="3" w15:restartNumberingAfterBreak="0">
    <w:nsid w:val="0F2B11EF"/>
    <w:multiLevelType w:val="hybridMultilevel"/>
    <w:tmpl w:val="7410E3D0"/>
    <w:lvl w:ilvl="0" w:tplc="29C02AE6">
      <w:start w:val="1"/>
      <w:numFmt w:val="decimal"/>
      <w:lvlText w:val="%1."/>
      <w:lvlJc w:val="left"/>
      <w:pPr>
        <w:ind w:left="281" w:hanging="281"/>
        <w:jc w:val="right"/>
      </w:pPr>
      <w:rPr>
        <w:rFonts w:ascii="Arial" w:eastAsia="Arial" w:hAnsi="Arial" w:cs="Arial" w:hint="default"/>
        <w:spacing w:val="-1"/>
        <w:w w:val="106"/>
        <w:sz w:val="23"/>
        <w:szCs w:val="23"/>
        <w:lang w:val="es-ES" w:eastAsia="en-US" w:bidi="ar-SA"/>
      </w:rPr>
    </w:lvl>
    <w:lvl w:ilvl="1" w:tplc="436E2F04">
      <w:start w:val="1"/>
      <w:numFmt w:val="decimal"/>
      <w:lvlText w:val="%2."/>
      <w:lvlJc w:val="left"/>
      <w:pPr>
        <w:ind w:left="280" w:hanging="282"/>
      </w:pPr>
      <w:rPr>
        <w:rFonts w:ascii="Arial" w:eastAsia="Arial" w:hAnsi="Arial" w:cs="Arial" w:hint="default"/>
        <w:spacing w:val="-1"/>
        <w:w w:val="101"/>
        <w:sz w:val="23"/>
        <w:szCs w:val="23"/>
        <w:lang w:val="es-ES" w:eastAsia="en-US" w:bidi="ar-SA"/>
      </w:rPr>
    </w:lvl>
    <w:lvl w:ilvl="2" w:tplc="F8824E54">
      <w:start w:val="1"/>
      <w:numFmt w:val="lowerLetter"/>
      <w:lvlText w:val="%3."/>
      <w:lvlJc w:val="left"/>
      <w:pPr>
        <w:ind w:left="465" w:hanging="272"/>
      </w:pPr>
      <w:rPr>
        <w:rFonts w:hint="default"/>
        <w:spacing w:val="-1"/>
        <w:w w:val="86"/>
        <w:lang w:val="es-ES" w:eastAsia="en-US" w:bidi="ar-SA"/>
      </w:rPr>
    </w:lvl>
    <w:lvl w:ilvl="3" w:tplc="583EDD50">
      <w:numFmt w:val="bullet"/>
      <w:lvlText w:val="•"/>
      <w:lvlJc w:val="left"/>
      <w:pPr>
        <w:ind w:left="3912" w:hanging="272"/>
      </w:pPr>
      <w:rPr>
        <w:rFonts w:hint="default"/>
        <w:lang w:val="es-ES" w:eastAsia="en-US" w:bidi="ar-SA"/>
      </w:rPr>
    </w:lvl>
    <w:lvl w:ilvl="4" w:tplc="BE9845BE">
      <w:numFmt w:val="bullet"/>
      <w:lvlText w:val="•"/>
      <w:lvlJc w:val="left"/>
      <w:pPr>
        <w:ind w:left="4717" w:hanging="272"/>
      </w:pPr>
      <w:rPr>
        <w:rFonts w:hint="default"/>
        <w:lang w:val="es-ES" w:eastAsia="en-US" w:bidi="ar-SA"/>
      </w:rPr>
    </w:lvl>
    <w:lvl w:ilvl="5" w:tplc="E500D048">
      <w:numFmt w:val="bullet"/>
      <w:lvlText w:val="•"/>
      <w:lvlJc w:val="left"/>
      <w:pPr>
        <w:ind w:left="5523" w:hanging="272"/>
      </w:pPr>
      <w:rPr>
        <w:rFonts w:hint="default"/>
        <w:lang w:val="es-ES" w:eastAsia="en-US" w:bidi="ar-SA"/>
      </w:rPr>
    </w:lvl>
    <w:lvl w:ilvl="6" w:tplc="EA4E494A">
      <w:numFmt w:val="bullet"/>
      <w:lvlText w:val="•"/>
      <w:lvlJc w:val="left"/>
      <w:pPr>
        <w:ind w:left="6329" w:hanging="272"/>
      </w:pPr>
      <w:rPr>
        <w:rFonts w:hint="default"/>
        <w:lang w:val="es-ES" w:eastAsia="en-US" w:bidi="ar-SA"/>
      </w:rPr>
    </w:lvl>
    <w:lvl w:ilvl="7" w:tplc="141E3926">
      <w:numFmt w:val="bullet"/>
      <w:lvlText w:val="•"/>
      <w:lvlJc w:val="left"/>
      <w:pPr>
        <w:ind w:left="7134" w:hanging="272"/>
      </w:pPr>
      <w:rPr>
        <w:rFonts w:hint="default"/>
        <w:lang w:val="es-ES" w:eastAsia="en-US" w:bidi="ar-SA"/>
      </w:rPr>
    </w:lvl>
    <w:lvl w:ilvl="8" w:tplc="CC6CCFB0">
      <w:numFmt w:val="bullet"/>
      <w:lvlText w:val="•"/>
      <w:lvlJc w:val="left"/>
      <w:pPr>
        <w:ind w:left="7940" w:hanging="272"/>
      </w:pPr>
      <w:rPr>
        <w:rFonts w:hint="default"/>
        <w:lang w:val="es-ES" w:eastAsia="en-US" w:bidi="ar-SA"/>
      </w:rPr>
    </w:lvl>
  </w:abstractNum>
  <w:abstractNum w:abstractNumId="4" w15:restartNumberingAfterBreak="0">
    <w:nsid w:val="10EA1C6D"/>
    <w:multiLevelType w:val="hybridMultilevel"/>
    <w:tmpl w:val="A19EBF0C"/>
    <w:lvl w:ilvl="0" w:tplc="BD260F18">
      <w:start w:val="1"/>
      <w:numFmt w:val="decimal"/>
      <w:lvlText w:val="%1."/>
      <w:lvlJc w:val="left"/>
      <w:pPr>
        <w:ind w:left="360" w:hanging="360"/>
      </w:pPr>
      <w:rPr>
        <w:rFonts w:ascii="Arial" w:hAnsi="Arial" w:cs="Arial" w:hint="default"/>
        <w:b/>
        <w:color w:val="auto"/>
        <w:sz w:val="20"/>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73460F8"/>
    <w:multiLevelType w:val="hybridMultilevel"/>
    <w:tmpl w:val="BA0E572C"/>
    <w:lvl w:ilvl="0" w:tplc="FFFFFFFF">
      <w:start w:val="1"/>
      <w:numFmt w:val="upperRoman"/>
      <w:lvlText w:val="%1)"/>
      <w:lvlJc w:val="left"/>
      <w:pPr>
        <w:ind w:left="1505" w:hanging="72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6" w15:restartNumberingAfterBreak="0">
    <w:nsid w:val="27EA7876"/>
    <w:multiLevelType w:val="hybridMultilevel"/>
    <w:tmpl w:val="A718B3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BB327C"/>
    <w:multiLevelType w:val="hybridMultilevel"/>
    <w:tmpl w:val="B3684EB6"/>
    <w:lvl w:ilvl="0" w:tplc="240A0001">
      <w:start w:val="1"/>
      <w:numFmt w:val="bullet"/>
      <w:lvlText w:val=""/>
      <w:lvlJc w:val="left"/>
      <w:pPr>
        <w:ind w:left="1145"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8" w15:restartNumberingAfterBreak="0">
    <w:nsid w:val="51B30984"/>
    <w:multiLevelType w:val="hybridMultilevel"/>
    <w:tmpl w:val="7494C3EA"/>
    <w:lvl w:ilvl="0" w:tplc="9AFE92C8">
      <w:start w:val="1"/>
      <w:numFmt w:val="lowerRoman"/>
      <w:lvlText w:val="%1)"/>
      <w:lvlJc w:val="left"/>
      <w:pPr>
        <w:ind w:left="1771" w:hanging="280"/>
        <w:jc w:val="left"/>
      </w:pPr>
      <w:rPr>
        <w:rFonts w:ascii="Arial" w:eastAsia="Arial" w:hAnsi="Arial" w:cs="Arial" w:hint="default"/>
        <w:spacing w:val="-1"/>
        <w:w w:val="95"/>
        <w:sz w:val="23"/>
        <w:szCs w:val="23"/>
        <w:lang w:val="es-ES" w:eastAsia="en-US" w:bidi="ar-SA"/>
      </w:rPr>
    </w:lvl>
    <w:lvl w:ilvl="1" w:tplc="88D833B0">
      <w:numFmt w:val="bullet"/>
      <w:lvlText w:val="•"/>
      <w:lvlJc w:val="left"/>
      <w:pPr>
        <w:ind w:left="2706" w:hanging="280"/>
      </w:pPr>
      <w:rPr>
        <w:rFonts w:hint="default"/>
        <w:lang w:val="es-ES" w:eastAsia="en-US" w:bidi="ar-SA"/>
      </w:rPr>
    </w:lvl>
    <w:lvl w:ilvl="2" w:tplc="3F2CF038">
      <w:numFmt w:val="bullet"/>
      <w:lvlText w:val="•"/>
      <w:lvlJc w:val="left"/>
      <w:pPr>
        <w:ind w:left="3632" w:hanging="280"/>
      </w:pPr>
      <w:rPr>
        <w:rFonts w:hint="default"/>
        <w:lang w:val="es-ES" w:eastAsia="en-US" w:bidi="ar-SA"/>
      </w:rPr>
    </w:lvl>
    <w:lvl w:ilvl="3" w:tplc="2FA4EB80">
      <w:numFmt w:val="bullet"/>
      <w:lvlText w:val="•"/>
      <w:lvlJc w:val="left"/>
      <w:pPr>
        <w:ind w:left="4558" w:hanging="280"/>
      </w:pPr>
      <w:rPr>
        <w:rFonts w:hint="default"/>
        <w:lang w:val="es-ES" w:eastAsia="en-US" w:bidi="ar-SA"/>
      </w:rPr>
    </w:lvl>
    <w:lvl w:ilvl="4" w:tplc="209C618A">
      <w:numFmt w:val="bullet"/>
      <w:lvlText w:val="•"/>
      <w:lvlJc w:val="left"/>
      <w:pPr>
        <w:ind w:left="5484" w:hanging="280"/>
      </w:pPr>
      <w:rPr>
        <w:rFonts w:hint="default"/>
        <w:lang w:val="es-ES" w:eastAsia="en-US" w:bidi="ar-SA"/>
      </w:rPr>
    </w:lvl>
    <w:lvl w:ilvl="5" w:tplc="4B8C9B1E">
      <w:numFmt w:val="bullet"/>
      <w:lvlText w:val="•"/>
      <w:lvlJc w:val="left"/>
      <w:pPr>
        <w:ind w:left="6410" w:hanging="280"/>
      </w:pPr>
      <w:rPr>
        <w:rFonts w:hint="default"/>
        <w:lang w:val="es-ES" w:eastAsia="en-US" w:bidi="ar-SA"/>
      </w:rPr>
    </w:lvl>
    <w:lvl w:ilvl="6" w:tplc="65EA3292">
      <w:numFmt w:val="bullet"/>
      <w:lvlText w:val="•"/>
      <w:lvlJc w:val="left"/>
      <w:pPr>
        <w:ind w:left="7336" w:hanging="280"/>
      </w:pPr>
      <w:rPr>
        <w:rFonts w:hint="default"/>
        <w:lang w:val="es-ES" w:eastAsia="en-US" w:bidi="ar-SA"/>
      </w:rPr>
    </w:lvl>
    <w:lvl w:ilvl="7" w:tplc="7C789650">
      <w:numFmt w:val="bullet"/>
      <w:lvlText w:val="•"/>
      <w:lvlJc w:val="left"/>
      <w:pPr>
        <w:ind w:left="8262" w:hanging="280"/>
      </w:pPr>
      <w:rPr>
        <w:rFonts w:hint="default"/>
        <w:lang w:val="es-ES" w:eastAsia="en-US" w:bidi="ar-SA"/>
      </w:rPr>
    </w:lvl>
    <w:lvl w:ilvl="8" w:tplc="26FE275A">
      <w:numFmt w:val="bullet"/>
      <w:lvlText w:val="•"/>
      <w:lvlJc w:val="left"/>
      <w:pPr>
        <w:ind w:left="9188" w:hanging="280"/>
      </w:pPr>
      <w:rPr>
        <w:rFonts w:hint="default"/>
        <w:lang w:val="es-ES" w:eastAsia="en-US" w:bidi="ar-SA"/>
      </w:rPr>
    </w:lvl>
  </w:abstractNum>
  <w:abstractNum w:abstractNumId="9" w15:restartNumberingAfterBreak="0">
    <w:nsid w:val="52D91EEB"/>
    <w:multiLevelType w:val="hybridMultilevel"/>
    <w:tmpl w:val="C4765D82"/>
    <w:lvl w:ilvl="0" w:tplc="240A0001">
      <w:start w:val="1"/>
      <w:numFmt w:val="bullet"/>
      <w:lvlText w:val=""/>
      <w:lvlJc w:val="left"/>
      <w:pPr>
        <w:ind w:left="1145"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10" w15:restartNumberingAfterBreak="0">
    <w:nsid w:val="52ED2289"/>
    <w:multiLevelType w:val="hybridMultilevel"/>
    <w:tmpl w:val="19AE9B4A"/>
    <w:lvl w:ilvl="0" w:tplc="FFFFFFFF">
      <w:start w:val="1"/>
      <w:numFmt w:val="upp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1" w15:restartNumberingAfterBreak="0">
    <w:nsid w:val="57CE4B33"/>
    <w:multiLevelType w:val="hybridMultilevel"/>
    <w:tmpl w:val="269CA404"/>
    <w:lvl w:ilvl="0" w:tplc="A6F69E06">
      <w:start w:val="1"/>
      <w:numFmt w:val="decimal"/>
      <w:lvlText w:val="%1."/>
      <w:lvlJc w:val="left"/>
      <w:pPr>
        <w:ind w:left="360" w:hanging="360"/>
      </w:pPr>
      <w:rPr>
        <w:rFonts w:ascii="Century Gothic" w:eastAsia="Calibri" w:hAnsi="Century Gothic" w:cs="Arial"/>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5FFD330E"/>
    <w:multiLevelType w:val="hybridMultilevel"/>
    <w:tmpl w:val="DEE8F32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21F0FDD"/>
    <w:multiLevelType w:val="hybridMultilevel"/>
    <w:tmpl w:val="8CC61F88"/>
    <w:lvl w:ilvl="0" w:tplc="1E261476">
      <w:start w:val="3"/>
      <w:numFmt w:val="lowerLetter"/>
      <w:lvlText w:val=".%1"/>
      <w:lvlJc w:val="left"/>
      <w:pPr>
        <w:ind w:left="329" w:hanging="329"/>
      </w:pPr>
      <w:rPr>
        <w:rFonts w:ascii="Arial" w:eastAsia="Arial" w:hAnsi="Arial" w:cs="Arial" w:hint="default"/>
        <w:spacing w:val="-5"/>
        <w:w w:val="95"/>
        <w:position w:val="13"/>
        <w:sz w:val="22"/>
        <w:szCs w:val="22"/>
        <w:lang w:val="es-ES" w:eastAsia="en-US" w:bidi="ar-SA"/>
      </w:rPr>
    </w:lvl>
    <w:lvl w:ilvl="1" w:tplc="3ADC794C">
      <w:start w:val="1"/>
      <w:numFmt w:val="lowerRoman"/>
      <w:lvlText w:val="(%2)"/>
      <w:lvlJc w:val="left"/>
      <w:pPr>
        <w:ind w:left="1273" w:hanging="234"/>
      </w:pPr>
      <w:rPr>
        <w:rFonts w:ascii="Arial" w:eastAsia="Arial" w:hAnsi="Arial" w:cs="Arial" w:hint="default"/>
        <w:i/>
        <w:iCs/>
        <w:spacing w:val="-1"/>
        <w:w w:val="99"/>
        <w:sz w:val="20"/>
        <w:szCs w:val="20"/>
        <w:lang w:val="es-ES" w:eastAsia="en-US" w:bidi="ar-SA"/>
      </w:rPr>
    </w:lvl>
    <w:lvl w:ilvl="2" w:tplc="FBA6C342">
      <w:start w:val="1"/>
      <w:numFmt w:val="lowerRoman"/>
      <w:lvlText w:val="%3)"/>
      <w:lvlJc w:val="left"/>
      <w:pPr>
        <w:ind w:left="1798" w:hanging="415"/>
        <w:jc w:val="right"/>
      </w:pPr>
      <w:rPr>
        <w:rFonts w:hint="default"/>
        <w:spacing w:val="-1"/>
        <w:w w:val="92"/>
        <w:lang w:val="es-ES" w:eastAsia="en-US" w:bidi="ar-SA"/>
      </w:rPr>
    </w:lvl>
    <w:lvl w:ilvl="3" w:tplc="34700C2A">
      <w:numFmt w:val="bullet"/>
      <w:lvlText w:val="•"/>
      <w:lvlJc w:val="left"/>
      <w:pPr>
        <w:ind w:left="1887" w:hanging="415"/>
      </w:pPr>
      <w:rPr>
        <w:rFonts w:hint="default"/>
        <w:lang w:val="es-ES" w:eastAsia="en-US" w:bidi="ar-SA"/>
      </w:rPr>
    </w:lvl>
    <w:lvl w:ilvl="4" w:tplc="E8E64A94">
      <w:numFmt w:val="bullet"/>
      <w:lvlText w:val="•"/>
      <w:lvlJc w:val="left"/>
      <w:pPr>
        <w:ind w:left="1979" w:hanging="415"/>
      </w:pPr>
      <w:rPr>
        <w:rFonts w:hint="default"/>
        <w:lang w:val="es-ES" w:eastAsia="en-US" w:bidi="ar-SA"/>
      </w:rPr>
    </w:lvl>
    <w:lvl w:ilvl="5" w:tplc="9EA6E974">
      <w:numFmt w:val="bullet"/>
      <w:lvlText w:val="•"/>
      <w:lvlJc w:val="left"/>
      <w:pPr>
        <w:ind w:left="2071" w:hanging="415"/>
      </w:pPr>
      <w:rPr>
        <w:rFonts w:hint="default"/>
        <w:lang w:val="es-ES" w:eastAsia="en-US" w:bidi="ar-SA"/>
      </w:rPr>
    </w:lvl>
    <w:lvl w:ilvl="6" w:tplc="AC66381E">
      <w:numFmt w:val="bullet"/>
      <w:lvlText w:val="•"/>
      <w:lvlJc w:val="left"/>
      <w:pPr>
        <w:ind w:left="2163" w:hanging="415"/>
      </w:pPr>
      <w:rPr>
        <w:rFonts w:hint="default"/>
        <w:lang w:val="es-ES" w:eastAsia="en-US" w:bidi="ar-SA"/>
      </w:rPr>
    </w:lvl>
    <w:lvl w:ilvl="7" w:tplc="5C0C9FCC">
      <w:numFmt w:val="bullet"/>
      <w:lvlText w:val="•"/>
      <w:lvlJc w:val="left"/>
      <w:pPr>
        <w:ind w:left="2255" w:hanging="415"/>
      </w:pPr>
      <w:rPr>
        <w:rFonts w:hint="default"/>
        <w:lang w:val="es-ES" w:eastAsia="en-US" w:bidi="ar-SA"/>
      </w:rPr>
    </w:lvl>
    <w:lvl w:ilvl="8" w:tplc="EBAA7140">
      <w:numFmt w:val="bullet"/>
      <w:lvlText w:val="•"/>
      <w:lvlJc w:val="left"/>
      <w:pPr>
        <w:ind w:left="2346" w:hanging="415"/>
      </w:pPr>
      <w:rPr>
        <w:rFonts w:hint="default"/>
        <w:lang w:val="es-ES" w:eastAsia="en-US" w:bidi="ar-SA"/>
      </w:rPr>
    </w:lvl>
  </w:abstractNum>
  <w:abstractNum w:abstractNumId="14" w15:restartNumberingAfterBreak="0">
    <w:nsid w:val="723B0033"/>
    <w:multiLevelType w:val="hybridMultilevel"/>
    <w:tmpl w:val="DA84852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7F53AF8"/>
    <w:multiLevelType w:val="hybridMultilevel"/>
    <w:tmpl w:val="EA287D02"/>
    <w:lvl w:ilvl="0" w:tplc="FBA6C342">
      <w:start w:val="1"/>
      <w:numFmt w:val="lowerRoman"/>
      <w:lvlText w:val="%1)"/>
      <w:lvlJc w:val="left"/>
      <w:pPr>
        <w:ind w:left="1902" w:hanging="415"/>
        <w:jc w:val="right"/>
      </w:pPr>
      <w:rPr>
        <w:rFonts w:hint="default"/>
        <w:spacing w:val="-1"/>
        <w:w w:val="9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3562805">
    <w:abstractNumId w:val="4"/>
  </w:num>
  <w:num w:numId="2" w16cid:durableId="1547108610">
    <w:abstractNumId w:val="9"/>
  </w:num>
  <w:num w:numId="3" w16cid:durableId="970091423">
    <w:abstractNumId w:val="7"/>
  </w:num>
  <w:num w:numId="4" w16cid:durableId="1862089141">
    <w:abstractNumId w:val="0"/>
  </w:num>
  <w:num w:numId="5" w16cid:durableId="1798139084">
    <w:abstractNumId w:val="10"/>
  </w:num>
  <w:num w:numId="6" w16cid:durableId="264265031">
    <w:abstractNumId w:val="5"/>
  </w:num>
  <w:num w:numId="7" w16cid:durableId="694312690">
    <w:abstractNumId w:val="12"/>
  </w:num>
  <w:num w:numId="8" w16cid:durableId="1654021025">
    <w:abstractNumId w:val="2"/>
  </w:num>
  <w:num w:numId="9" w16cid:durableId="1440445000">
    <w:abstractNumId w:val="3"/>
  </w:num>
  <w:num w:numId="10" w16cid:durableId="1566601346">
    <w:abstractNumId w:val="13"/>
  </w:num>
  <w:num w:numId="11" w16cid:durableId="1796174233">
    <w:abstractNumId w:val="15"/>
  </w:num>
  <w:num w:numId="12" w16cid:durableId="1238516998">
    <w:abstractNumId w:val="1"/>
  </w:num>
  <w:num w:numId="13" w16cid:durableId="1451851403">
    <w:abstractNumId w:val="11"/>
  </w:num>
  <w:num w:numId="14" w16cid:durableId="363943017">
    <w:abstractNumId w:val="8"/>
  </w:num>
  <w:num w:numId="15" w16cid:durableId="1479614540">
    <w:abstractNumId w:val="6"/>
  </w:num>
  <w:num w:numId="16" w16cid:durableId="21278944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22"/>
    <w:rsid w:val="00000F62"/>
    <w:rsid w:val="00001391"/>
    <w:rsid w:val="00001707"/>
    <w:rsid w:val="000049EA"/>
    <w:rsid w:val="000072C9"/>
    <w:rsid w:val="00010BC9"/>
    <w:rsid w:val="0001170F"/>
    <w:rsid w:val="0001179C"/>
    <w:rsid w:val="00011C5B"/>
    <w:rsid w:val="000145A0"/>
    <w:rsid w:val="00032A04"/>
    <w:rsid w:val="00040840"/>
    <w:rsid w:val="000502A5"/>
    <w:rsid w:val="00080FA4"/>
    <w:rsid w:val="00094F31"/>
    <w:rsid w:val="00095E9B"/>
    <w:rsid w:val="000A00CB"/>
    <w:rsid w:val="000A1530"/>
    <w:rsid w:val="000A280A"/>
    <w:rsid w:val="000C28A0"/>
    <w:rsid w:val="000C3644"/>
    <w:rsid w:val="000C55D7"/>
    <w:rsid w:val="000C7D9F"/>
    <w:rsid w:val="000D3822"/>
    <w:rsid w:val="000F1819"/>
    <w:rsid w:val="000F3F0C"/>
    <w:rsid w:val="000F6BF0"/>
    <w:rsid w:val="00100B8F"/>
    <w:rsid w:val="001067FD"/>
    <w:rsid w:val="0011770D"/>
    <w:rsid w:val="00120223"/>
    <w:rsid w:val="00120646"/>
    <w:rsid w:val="00137049"/>
    <w:rsid w:val="00140049"/>
    <w:rsid w:val="00143F4F"/>
    <w:rsid w:val="001472B8"/>
    <w:rsid w:val="0015003B"/>
    <w:rsid w:val="00150D8F"/>
    <w:rsid w:val="00166355"/>
    <w:rsid w:val="001679C8"/>
    <w:rsid w:val="0017176C"/>
    <w:rsid w:val="00174241"/>
    <w:rsid w:val="00175E59"/>
    <w:rsid w:val="0018242F"/>
    <w:rsid w:val="001835C7"/>
    <w:rsid w:val="001860C6"/>
    <w:rsid w:val="00190770"/>
    <w:rsid w:val="00191AA6"/>
    <w:rsid w:val="001A0DD1"/>
    <w:rsid w:val="001C2DC9"/>
    <w:rsid w:val="001D29C4"/>
    <w:rsid w:val="001D34D6"/>
    <w:rsid w:val="001E0166"/>
    <w:rsid w:val="001E502B"/>
    <w:rsid w:val="001F543D"/>
    <w:rsid w:val="0020017E"/>
    <w:rsid w:val="00202C31"/>
    <w:rsid w:val="00213787"/>
    <w:rsid w:val="00226D59"/>
    <w:rsid w:val="00252E11"/>
    <w:rsid w:val="00261D91"/>
    <w:rsid w:val="0026794D"/>
    <w:rsid w:val="002740C2"/>
    <w:rsid w:val="00276302"/>
    <w:rsid w:val="00281622"/>
    <w:rsid w:val="0029207F"/>
    <w:rsid w:val="002A4154"/>
    <w:rsid w:val="002B0113"/>
    <w:rsid w:val="002B7E95"/>
    <w:rsid w:val="002C21EF"/>
    <w:rsid w:val="002D22A2"/>
    <w:rsid w:val="002D22DE"/>
    <w:rsid w:val="002D6AB8"/>
    <w:rsid w:val="002E1A05"/>
    <w:rsid w:val="002E39B7"/>
    <w:rsid w:val="002E6CCE"/>
    <w:rsid w:val="002F1C4D"/>
    <w:rsid w:val="002F4942"/>
    <w:rsid w:val="003069B9"/>
    <w:rsid w:val="00307A6B"/>
    <w:rsid w:val="00312196"/>
    <w:rsid w:val="00312260"/>
    <w:rsid w:val="0032149C"/>
    <w:rsid w:val="003260B1"/>
    <w:rsid w:val="0033516A"/>
    <w:rsid w:val="003368DC"/>
    <w:rsid w:val="00336F55"/>
    <w:rsid w:val="00350C00"/>
    <w:rsid w:val="00354EBB"/>
    <w:rsid w:val="00372C9E"/>
    <w:rsid w:val="0038248D"/>
    <w:rsid w:val="003855D9"/>
    <w:rsid w:val="0038770B"/>
    <w:rsid w:val="003900DB"/>
    <w:rsid w:val="00390400"/>
    <w:rsid w:val="00396EE2"/>
    <w:rsid w:val="003A54E4"/>
    <w:rsid w:val="003B302F"/>
    <w:rsid w:val="003B35D0"/>
    <w:rsid w:val="003B6837"/>
    <w:rsid w:val="003D2A38"/>
    <w:rsid w:val="003E4E7F"/>
    <w:rsid w:val="003E6636"/>
    <w:rsid w:val="003F14F2"/>
    <w:rsid w:val="003F567D"/>
    <w:rsid w:val="004069C6"/>
    <w:rsid w:val="004113DC"/>
    <w:rsid w:val="00427591"/>
    <w:rsid w:val="0043023F"/>
    <w:rsid w:val="0043045B"/>
    <w:rsid w:val="0043473F"/>
    <w:rsid w:val="00435B57"/>
    <w:rsid w:val="00444C8E"/>
    <w:rsid w:val="004555B7"/>
    <w:rsid w:val="00457088"/>
    <w:rsid w:val="00457F78"/>
    <w:rsid w:val="00461E35"/>
    <w:rsid w:val="00466314"/>
    <w:rsid w:val="00470377"/>
    <w:rsid w:val="00475071"/>
    <w:rsid w:val="004860C9"/>
    <w:rsid w:val="00490CB3"/>
    <w:rsid w:val="0049737F"/>
    <w:rsid w:val="004A4C53"/>
    <w:rsid w:val="004A749C"/>
    <w:rsid w:val="004B11A5"/>
    <w:rsid w:val="004B4CFD"/>
    <w:rsid w:val="004B5B06"/>
    <w:rsid w:val="004B645C"/>
    <w:rsid w:val="004B79C7"/>
    <w:rsid w:val="004D3C5B"/>
    <w:rsid w:val="004D41D4"/>
    <w:rsid w:val="004E46C8"/>
    <w:rsid w:val="004E5156"/>
    <w:rsid w:val="004F39BC"/>
    <w:rsid w:val="004F4161"/>
    <w:rsid w:val="004F6D6B"/>
    <w:rsid w:val="0050224C"/>
    <w:rsid w:val="00523BF3"/>
    <w:rsid w:val="00541D18"/>
    <w:rsid w:val="00552BDB"/>
    <w:rsid w:val="005631A0"/>
    <w:rsid w:val="00565CBA"/>
    <w:rsid w:val="00590E23"/>
    <w:rsid w:val="00593B5F"/>
    <w:rsid w:val="005A1F74"/>
    <w:rsid w:val="005A630F"/>
    <w:rsid w:val="005B1221"/>
    <w:rsid w:val="005B6A5C"/>
    <w:rsid w:val="005B7DD0"/>
    <w:rsid w:val="005C3CC7"/>
    <w:rsid w:val="005D5331"/>
    <w:rsid w:val="005D6337"/>
    <w:rsid w:val="005E78F5"/>
    <w:rsid w:val="005F4D98"/>
    <w:rsid w:val="005F581E"/>
    <w:rsid w:val="006040BB"/>
    <w:rsid w:val="00615931"/>
    <w:rsid w:val="00615AFC"/>
    <w:rsid w:val="00616496"/>
    <w:rsid w:val="006165B6"/>
    <w:rsid w:val="00616E82"/>
    <w:rsid w:val="00623A77"/>
    <w:rsid w:val="00626CE3"/>
    <w:rsid w:val="00630ADC"/>
    <w:rsid w:val="006339C7"/>
    <w:rsid w:val="00642F0D"/>
    <w:rsid w:val="0066051F"/>
    <w:rsid w:val="0067087D"/>
    <w:rsid w:val="00673212"/>
    <w:rsid w:val="0067347A"/>
    <w:rsid w:val="00674F3C"/>
    <w:rsid w:val="006756B2"/>
    <w:rsid w:val="00676EF7"/>
    <w:rsid w:val="00677810"/>
    <w:rsid w:val="006844A9"/>
    <w:rsid w:val="0069640D"/>
    <w:rsid w:val="00697C6C"/>
    <w:rsid w:val="006A4373"/>
    <w:rsid w:val="006A521E"/>
    <w:rsid w:val="006B2467"/>
    <w:rsid w:val="006B4626"/>
    <w:rsid w:val="006C4915"/>
    <w:rsid w:val="006D4254"/>
    <w:rsid w:val="006D6143"/>
    <w:rsid w:val="006D6CE5"/>
    <w:rsid w:val="006E376A"/>
    <w:rsid w:val="0071105F"/>
    <w:rsid w:val="007173F2"/>
    <w:rsid w:val="00727497"/>
    <w:rsid w:val="00736F50"/>
    <w:rsid w:val="00737D0B"/>
    <w:rsid w:val="00742B97"/>
    <w:rsid w:val="00755D26"/>
    <w:rsid w:val="0076255C"/>
    <w:rsid w:val="00767262"/>
    <w:rsid w:val="0077047B"/>
    <w:rsid w:val="00776061"/>
    <w:rsid w:val="0079434C"/>
    <w:rsid w:val="007A2770"/>
    <w:rsid w:val="007A5E87"/>
    <w:rsid w:val="007A714E"/>
    <w:rsid w:val="007A7C55"/>
    <w:rsid w:val="007B3F9D"/>
    <w:rsid w:val="007B7E8E"/>
    <w:rsid w:val="007C1B66"/>
    <w:rsid w:val="007C1E7D"/>
    <w:rsid w:val="007C4281"/>
    <w:rsid w:val="007D04C2"/>
    <w:rsid w:val="007D102B"/>
    <w:rsid w:val="007D24CF"/>
    <w:rsid w:val="007D4D98"/>
    <w:rsid w:val="007E0F9B"/>
    <w:rsid w:val="007F7B46"/>
    <w:rsid w:val="00800D0B"/>
    <w:rsid w:val="00801F60"/>
    <w:rsid w:val="00802B98"/>
    <w:rsid w:val="00802EE2"/>
    <w:rsid w:val="00805FF5"/>
    <w:rsid w:val="008076BE"/>
    <w:rsid w:val="008161F0"/>
    <w:rsid w:val="008167F7"/>
    <w:rsid w:val="00816F80"/>
    <w:rsid w:val="00822D1E"/>
    <w:rsid w:val="00823078"/>
    <w:rsid w:val="00824FEF"/>
    <w:rsid w:val="008251A6"/>
    <w:rsid w:val="00826A01"/>
    <w:rsid w:val="00840315"/>
    <w:rsid w:val="00840BC6"/>
    <w:rsid w:val="00845FAA"/>
    <w:rsid w:val="0084663A"/>
    <w:rsid w:val="008508DB"/>
    <w:rsid w:val="00850E2E"/>
    <w:rsid w:val="00852620"/>
    <w:rsid w:val="008614BF"/>
    <w:rsid w:val="00873AC2"/>
    <w:rsid w:val="00873C56"/>
    <w:rsid w:val="00881BCA"/>
    <w:rsid w:val="00882B01"/>
    <w:rsid w:val="0088321B"/>
    <w:rsid w:val="008871AF"/>
    <w:rsid w:val="008A207A"/>
    <w:rsid w:val="008B3E63"/>
    <w:rsid w:val="008C190B"/>
    <w:rsid w:val="008C1A24"/>
    <w:rsid w:val="008C41F3"/>
    <w:rsid w:val="008D0888"/>
    <w:rsid w:val="008D2E07"/>
    <w:rsid w:val="008E14A1"/>
    <w:rsid w:val="008E1D31"/>
    <w:rsid w:val="008F446C"/>
    <w:rsid w:val="00904D4E"/>
    <w:rsid w:val="009050E4"/>
    <w:rsid w:val="009051F8"/>
    <w:rsid w:val="00916DB4"/>
    <w:rsid w:val="00922026"/>
    <w:rsid w:val="00924EE5"/>
    <w:rsid w:val="00926E4B"/>
    <w:rsid w:val="00931574"/>
    <w:rsid w:val="009456B5"/>
    <w:rsid w:val="009627A4"/>
    <w:rsid w:val="0097414B"/>
    <w:rsid w:val="00976722"/>
    <w:rsid w:val="009901F2"/>
    <w:rsid w:val="009964C2"/>
    <w:rsid w:val="009A28E2"/>
    <w:rsid w:val="009C54A2"/>
    <w:rsid w:val="009D06EE"/>
    <w:rsid w:val="009E57D0"/>
    <w:rsid w:val="009E5F32"/>
    <w:rsid w:val="009F449F"/>
    <w:rsid w:val="009F61C2"/>
    <w:rsid w:val="00A0536C"/>
    <w:rsid w:val="00A1160C"/>
    <w:rsid w:val="00A21ABA"/>
    <w:rsid w:val="00A3645A"/>
    <w:rsid w:val="00A42FB2"/>
    <w:rsid w:val="00A576DA"/>
    <w:rsid w:val="00A60102"/>
    <w:rsid w:val="00A60592"/>
    <w:rsid w:val="00A66AC8"/>
    <w:rsid w:val="00A67A0A"/>
    <w:rsid w:val="00A72675"/>
    <w:rsid w:val="00A74EB4"/>
    <w:rsid w:val="00A81292"/>
    <w:rsid w:val="00A8499A"/>
    <w:rsid w:val="00A87E53"/>
    <w:rsid w:val="00AA2D0A"/>
    <w:rsid w:val="00AA7055"/>
    <w:rsid w:val="00AB4CF6"/>
    <w:rsid w:val="00AB6B27"/>
    <w:rsid w:val="00AD1B1C"/>
    <w:rsid w:val="00AE2035"/>
    <w:rsid w:val="00B0007A"/>
    <w:rsid w:val="00B011D0"/>
    <w:rsid w:val="00B0796A"/>
    <w:rsid w:val="00B25579"/>
    <w:rsid w:val="00B27506"/>
    <w:rsid w:val="00B356ED"/>
    <w:rsid w:val="00B35D93"/>
    <w:rsid w:val="00B74A4D"/>
    <w:rsid w:val="00BB2F85"/>
    <w:rsid w:val="00BB3E1B"/>
    <w:rsid w:val="00BB3E90"/>
    <w:rsid w:val="00BC2BE5"/>
    <w:rsid w:val="00BC3D53"/>
    <w:rsid w:val="00BE3631"/>
    <w:rsid w:val="00BE4A19"/>
    <w:rsid w:val="00BF0EA9"/>
    <w:rsid w:val="00BF1C33"/>
    <w:rsid w:val="00C12059"/>
    <w:rsid w:val="00C14D7D"/>
    <w:rsid w:val="00C208C3"/>
    <w:rsid w:val="00C2684A"/>
    <w:rsid w:val="00C2713A"/>
    <w:rsid w:val="00C42E6C"/>
    <w:rsid w:val="00C46538"/>
    <w:rsid w:val="00C472C5"/>
    <w:rsid w:val="00C63CE2"/>
    <w:rsid w:val="00C677EB"/>
    <w:rsid w:val="00C865B2"/>
    <w:rsid w:val="00CA1F49"/>
    <w:rsid w:val="00CB1355"/>
    <w:rsid w:val="00CB2E35"/>
    <w:rsid w:val="00CB304C"/>
    <w:rsid w:val="00CC0A23"/>
    <w:rsid w:val="00CC674B"/>
    <w:rsid w:val="00CD6DE7"/>
    <w:rsid w:val="00D07C4B"/>
    <w:rsid w:val="00D12E13"/>
    <w:rsid w:val="00D27025"/>
    <w:rsid w:val="00D30671"/>
    <w:rsid w:val="00D307B8"/>
    <w:rsid w:val="00D32552"/>
    <w:rsid w:val="00D40516"/>
    <w:rsid w:val="00D40F93"/>
    <w:rsid w:val="00D5071B"/>
    <w:rsid w:val="00D658F9"/>
    <w:rsid w:val="00D67A6B"/>
    <w:rsid w:val="00D74836"/>
    <w:rsid w:val="00D77FF1"/>
    <w:rsid w:val="00D81E73"/>
    <w:rsid w:val="00D909EA"/>
    <w:rsid w:val="00DA5A49"/>
    <w:rsid w:val="00DB41D3"/>
    <w:rsid w:val="00DB5B1F"/>
    <w:rsid w:val="00DB5C72"/>
    <w:rsid w:val="00DC2B83"/>
    <w:rsid w:val="00DC49E6"/>
    <w:rsid w:val="00DD23BB"/>
    <w:rsid w:val="00DE5050"/>
    <w:rsid w:val="00DF3DF6"/>
    <w:rsid w:val="00E14034"/>
    <w:rsid w:val="00E21C3B"/>
    <w:rsid w:val="00E2350B"/>
    <w:rsid w:val="00E42177"/>
    <w:rsid w:val="00E5492D"/>
    <w:rsid w:val="00E56063"/>
    <w:rsid w:val="00E63F4D"/>
    <w:rsid w:val="00E74BAD"/>
    <w:rsid w:val="00E76ADD"/>
    <w:rsid w:val="00E76F00"/>
    <w:rsid w:val="00E866A3"/>
    <w:rsid w:val="00EA2BCD"/>
    <w:rsid w:val="00EC0B8B"/>
    <w:rsid w:val="00EE1646"/>
    <w:rsid w:val="00EE4598"/>
    <w:rsid w:val="00EE5AEE"/>
    <w:rsid w:val="00EE6411"/>
    <w:rsid w:val="00EF0410"/>
    <w:rsid w:val="00EF3C50"/>
    <w:rsid w:val="00EF70EB"/>
    <w:rsid w:val="00F06329"/>
    <w:rsid w:val="00F12829"/>
    <w:rsid w:val="00F250EB"/>
    <w:rsid w:val="00F402AE"/>
    <w:rsid w:val="00F41104"/>
    <w:rsid w:val="00F432BF"/>
    <w:rsid w:val="00F44FEC"/>
    <w:rsid w:val="00F46F45"/>
    <w:rsid w:val="00F6321C"/>
    <w:rsid w:val="00F72863"/>
    <w:rsid w:val="00F8738C"/>
    <w:rsid w:val="00F90C1B"/>
    <w:rsid w:val="00F9283C"/>
    <w:rsid w:val="00F93A15"/>
    <w:rsid w:val="00FA010A"/>
    <w:rsid w:val="00FA20E5"/>
    <w:rsid w:val="00FA2272"/>
    <w:rsid w:val="00FA5143"/>
    <w:rsid w:val="00FA752C"/>
    <w:rsid w:val="00FA7B0A"/>
    <w:rsid w:val="00FA7C2E"/>
    <w:rsid w:val="00FB3419"/>
    <w:rsid w:val="00FB35B8"/>
    <w:rsid w:val="00FB6BB7"/>
    <w:rsid w:val="00FC161C"/>
    <w:rsid w:val="00FC7941"/>
    <w:rsid w:val="00FC7EBA"/>
    <w:rsid w:val="00FE2CA3"/>
    <w:rsid w:val="00FE45F2"/>
    <w:rsid w:val="00FE47FC"/>
    <w:rsid w:val="00FE681E"/>
    <w:rsid w:val="00FF2D23"/>
    <w:rsid w:val="00FF5A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75A2"/>
  <w15:chartTrackingRefBased/>
  <w15:docId w15:val="{5E2CB2C0-2542-D847-91AD-6EDFE4E5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E2"/>
    <w:pPr>
      <w:spacing w:line="120" w:lineRule="auto"/>
      <w:jc w:val="both"/>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3822"/>
    <w:pPr>
      <w:ind w:left="720"/>
      <w:contextualSpacing/>
    </w:pPr>
  </w:style>
  <w:style w:type="paragraph" w:customStyle="1" w:styleId="BodyText25">
    <w:name w:val="Body Text 25"/>
    <w:basedOn w:val="Normal"/>
    <w:uiPriority w:val="99"/>
    <w:rsid w:val="00457F78"/>
    <w:pPr>
      <w:autoSpaceDE w:val="0"/>
      <w:autoSpaceDN w:val="0"/>
      <w:spacing w:line="240" w:lineRule="auto"/>
      <w:ind w:right="51"/>
    </w:pPr>
    <w:rPr>
      <w:rFonts w:ascii="Times New Roman" w:eastAsia="Times New Roman" w:hAnsi="Times New Roman"/>
      <w:sz w:val="28"/>
      <w:szCs w:val="28"/>
      <w:lang w:val="es-ES" w:eastAsia="es-ES"/>
    </w:rPr>
  </w:style>
  <w:style w:type="paragraph" w:styleId="Textoindependiente3">
    <w:name w:val="Body Text 3"/>
    <w:basedOn w:val="Normal"/>
    <w:link w:val="Textoindependiente3Car"/>
    <w:uiPriority w:val="99"/>
    <w:unhideWhenUsed/>
    <w:rsid w:val="00CA1F49"/>
    <w:pPr>
      <w:widowControl w:val="0"/>
      <w:autoSpaceDE w:val="0"/>
      <w:autoSpaceDN w:val="0"/>
      <w:spacing w:line="240" w:lineRule="auto"/>
    </w:pPr>
    <w:rPr>
      <w:rFonts w:ascii="Times New Roman" w:eastAsia="Times New Roman" w:hAnsi="Times New Roman"/>
      <w:i/>
      <w:iCs/>
      <w:sz w:val="20"/>
      <w:szCs w:val="20"/>
      <w:lang w:val="es-ES" w:eastAsia="es-ES"/>
    </w:rPr>
  </w:style>
  <w:style w:type="character" w:customStyle="1" w:styleId="Textoindependiente3Car">
    <w:name w:val="Texto independiente 3 Car"/>
    <w:link w:val="Textoindependiente3"/>
    <w:uiPriority w:val="99"/>
    <w:rsid w:val="00CA1F49"/>
    <w:rPr>
      <w:rFonts w:ascii="Times New Roman" w:eastAsia="Times New Roman" w:hAnsi="Times New Roman"/>
      <w:i/>
      <w:iCs/>
      <w:lang w:val="es-ES" w:eastAsia="es-ES"/>
    </w:rPr>
  </w:style>
  <w:style w:type="character" w:styleId="Refdenotaalpie">
    <w:name w:val="footnote reference"/>
    <w:uiPriority w:val="99"/>
    <w:semiHidden/>
    <w:rsid w:val="00010BC9"/>
    <w:rPr>
      <w:vertAlign w:val="superscript"/>
    </w:rPr>
  </w:style>
  <w:style w:type="paragraph" w:styleId="Textoindependiente">
    <w:name w:val="Body Text"/>
    <w:basedOn w:val="Normal"/>
    <w:link w:val="TextoindependienteCar"/>
    <w:uiPriority w:val="99"/>
    <w:unhideWhenUsed/>
    <w:rsid w:val="00C2684A"/>
    <w:pPr>
      <w:spacing w:after="120"/>
    </w:pPr>
  </w:style>
  <w:style w:type="character" w:customStyle="1" w:styleId="TextoindependienteCar">
    <w:name w:val="Texto independiente Car"/>
    <w:link w:val="Textoindependiente"/>
    <w:uiPriority w:val="99"/>
    <w:rsid w:val="00C2684A"/>
    <w:rPr>
      <w:sz w:val="22"/>
      <w:szCs w:val="22"/>
      <w:lang w:val="es-MX" w:eastAsia="en-US"/>
    </w:rPr>
  </w:style>
  <w:style w:type="table" w:styleId="Tablaconcuadrcula">
    <w:name w:val="Table Grid"/>
    <w:basedOn w:val="Tablanormal"/>
    <w:uiPriority w:val="59"/>
    <w:rsid w:val="008F4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C865B2"/>
    <w:pPr>
      <w:spacing w:line="240" w:lineRule="auto"/>
    </w:pPr>
    <w:rPr>
      <w:sz w:val="20"/>
      <w:szCs w:val="20"/>
    </w:rPr>
  </w:style>
  <w:style w:type="character" w:customStyle="1" w:styleId="TextonotapieCar">
    <w:name w:val="Texto nota pie Car"/>
    <w:basedOn w:val="Fuentedeprrafopredeter"/>
    <w:link w:val="Textonotapie"/>
    <w:uiPriority w:val="99"/>
    <w:rsid w:val="00C865B2"/>
    <w:rPr>
      <w:lang w:val="es-MX" w:eastAsia="en-US"/>
    </w:rPr>
  </w:style>
  <w:style w:type="character" w:styleId="Refdecomentario">
    <w:name w:val="annotation reference"/>
    <w:basedOn w:val="Fuentedeprrafopredeter"/>
    <w:uiPriority w:val="99"/>
    <w:semiHidden/>
    <w:unhideWhenUsed/>
    <w:rsid w:val="00011C5B"/>
    <w:rPr>
      <w:sz w:val="16"/>
      <w:szCs w:val="16"/>
    </w:rPr>
  </w:style>
  <w:style w:type="paragraph" w:styleId="Textocomentario">
    <w:name w:val="annotation text"/>
    <w:basedOn w:val="Normal"/>
    <w:link w:val="TextocomentarioCar"/>
    <w:uiPriority w:val="99"/>
    <w:semiHidden/>
    <w:unhideWhenUsed/>
    <w:rsid w:val="00011C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1C5B"/>
    <w:rPr>
      <w:lang w:val="es-MX" w:eastAsia="en-US"/>
    </w:rPr>
  </w:style>
  <w:style w:type="paragraph" w:styleId="Asuntodelcomentario">
    <w:name w:val="annotation subject"/>
    <w:basedOn w:val="Textocomentario"/>
    <w:next w:val="Textocomentario"/>
    <w:link w:val="AsuntodelcomentarioCar"/>
    <w:uiPriority w:val="99"/>
    <w:semiHidden/>
    <w:unhideWhenUsed/>
    <w:rsid w:val="00011C5B"/>
    <w:rPr>
      <w:b/>
      <w:bCs/>
    </w:rPr>
  </w:style>
  <w:style w:type="character" w:customStyle="1" w:styleId="AsuntodelcomentarioCar">
    <w:name w:val="Asunto del comentario Car"/>
    <w:basedOn w:val="TextocomentarioCar"/>
    <w:link w:val="Asuntodelcomentario"/>
    <w:uiPriority w:val="99"/>
    <w:semiHidden/>
    <w:rsid w:val="00011C5B"/>
    <w:rPr>
      <w:b/>
      <w:bCs/>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74644">
      <w:bodyDiv w:val="1"/>
      <w:marLeft w:val="0"/>
      <w:marRight w:val="0"/>
      <w:marTop w:val="0"/>
      <w:marBottom w:val="0"/>
      <w:divBdr>
        <w:top w:val="none" w:sz="0" w:space="0" w:color="auto"/>
        <w:left w:val="none" w:sz="0" w:space="0" w:color="auto"/>
        <w:bottom w:val="none" w:sz="0" w:space="0" w:color="auto"/>
        <w:right w:val="none" w:sz="0" w:space="0" w:color="auto"/>
      </w:divBdr>
    </w:div>
    <w:div w:id="985550173">
      <w:bodyDiv w:val="1"/>
      <w:marLeft w:val="0"/>
      <w:marRight w:val="0"/>
      <w:marTop w:val="0"/>
      <w:marBottom w:val="0"/>
      <w:divBdr>
        <w:top w:val="none" w:sz="0" w:space="0" w:color="auto"/>
        <w:left w:val="none" w:sz="0" w:space="0" w:color="auto"/>
        <w:bottom w:val="none" w:sz="0" w:space="0" w:color="auto"/>
        <w:right w:val="none" w:sz="0" w:space="0" w:color="auto"/>
      </w:divBdr>
    </w:div>
    <w:div w:id="1373505254">
      <w:bodyDiv w:val="1"/>
      <w:marLeft w:val="0"/>
      <w:marRight w:val="0"/>
      <w:marTop w:val="0"/>
      <w:marBottom w:val="0"/>
      <w:divBdr>
        <w:top w:val="none" w:sz="0" w:space="0" w:color="auto"/>
        <w:left w:val="none" w:sz="0" w:space="0" w:color="auto"/>
        <w:bottom w:val="none" w:sz="0" w:space="0" w:color="auto"/>
        <w:right w:val="none" w:sz="0" w:space="0" w:color="auto"/>
      </w:divBdr>
    </w:div>
    <w:div w:id="19419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595D9BF8154940874B37C79F6992EA" ma:contentTypeVersion="5" ma:contentTypeDescription="Create a new document." ma:contentTypeScope="" ma:versionID="914e5cc095ac17234303c1182773cc71">
  <xsd:schema xmlns:xsd="http://www.w3.org/2001/XMLSchema" xmlns:xs="http://www.w3.org/2001/XMLSchema" xmlns:p="http://schemas.microsoft.com/office/2006/metadata/properties" xmlns:ns2="d287baca-8686-4fac-a901-57e55be5df34" targetNamespace="http://schemas.microsoft.com/office/2006/metadata/properties" ma:root="true" ma:fieldsID="cf5e16b7e4afc2b2e556fb828595f722" ns2:_="">
    <xsd:import namespace="d287baca-8686-4fac-a901-57e55be5df34"/>
    <xsd:element name="properties">
      <xsd:complexType>
        <xsd:sequence>
          <xsd:element name="documentManagement">
            <xsd:complexType>
              <xsd:all>
                <xsd:element ref="ns2:Formato" minOccurs="0"/>
                <xsd:element ref="ns2:Descripcion" minOccurs="0"/>
                <xsd:element ref="ns2:Seccion" minOccurs="0"/>
                <xsd:element ref="ns2:Vigencia"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7baca-8686-4fac-a901-57e55be5df34"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Descripcion" ma:index="9" nillable="true" ma:displayName="Descripcion" ma:internalName="Descripcion">
      <xsd:simpleType>
        <xsd:restriction base="dms:Note">
          <xsd:maxLength value="255"/>
        </xsd:restriction>
      </xsd:simpleType>
    </xsd:element>
    <xsd:element name="Seccion" ma:index="10" nillable="true" ma:displayName="Seccion" ma:format="Dropdown" ma:internalName="Seccion">
      <xsd:simpleType>
        <xsd:restriction base="dms:Choice">
          <xsd:enumeration value="Conceptos Juridicos"/>
          <xsd:enumeration value="Analisis Jurisprudenciales"/>
          <xsd:enumeration value="acuerdos conciliatorios"/>
          <xsd:enumeration value="Conceptos jurídicos Asistencia legal"/>
          <xsd:enumeration value="Respuesta Observaciones"/>
          <xsd:enumeration value="Directriz OAJ"/>
        </xsd:restriction>
      </xsd:simpleType>
    </xsd:element>
    <xsd:element name="Vigencia" ma:index="11" nillable="true" ma:displayName="Vigencia" ma:default="2021" ma:description="2021&#10;2022&#10;2023&#10;2024" ma:format="Dropdown" ma:internalName="Vigencia">
      <xsd:simpleType>
        <xsd:restriction base="dms:Choice">
          <xsd:enumeration value="2021"/>
          <xsd:enumeration value="2022"/>
          <xsd:enumeration value="2023"/>
          <xsd:enumeration value="2024"/>
          <xsd:enumeration value="2025"/>
          <xsd:enumeration value="2026"/>
        </xsd:restriction>
      </xsd:simpleType>
    </xsd:element>
    <xsd:element name="orden" ma:index="12"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d287baca-8686-4fac-a901-57e55be5df34">/Style%20Library/Images/pdf.svg</Formato>
    <Vigencia xmlns="d287baca-8686-4fac-a901-57e55be5df34">2022</Vigencia>
    <Seccion xmlns="d287baca-8686-4fac-a901-57e55be5df34">Analisis Jurisprudenciales</Seccion>
    <Descripcion xmlns="d287baca-8686-4fac-a901-57e55be5df34">Predios Infraestructura Aeroportuaria</Descripcion>
    <orden xmlns="d287baca-8686-4fac-a901-57e55be5df34" xsi:nil="true"/>
  </documentManagement>
</p:properties>
</file>

<file path=customXml/itemProps1.xml><?xml version="1.0" encoding="utf-8"?>
<ds:datastoreItem xmlns:ds="http://schemas.openxmlformats.org/officeDocument/2006/customXml" ds:itemID="{90F9E5F6-0B2A-4E9B-9785-965FBFC142BE}">
  <ds:schemaRefs>
    <ds:schemaRef ds:uri="http://schemas.openxmlformats.org/officeDocument/2006/bibliography"/>
  </ds:schemaRefs>
</ds:datastoreItem>
</file>

<file path=customXml/itemProps2.xml><?xml version="1.0" encoding="utf-8"?>
<ds:datastoreItem xmlns:ds="http://schemas.openxmlformats.org/officeDocument/2006/customXml" ds:itemID="{7E864A3A-E5DA-40BF-9ABC-241A1A6C0E8C}"/>
</file>

<file path=customXml/itemProps3.xml><?xml version="1.0" encoding="utf-8"?>
<ds:datastoreItem xmlns:ds="http://schemas.openxmlformats.org/officeDocument/2006/customXml" ds:itemID="{BF9B8DD5-765E-44C9-985C-BE173F523BEA}"/>
</file>

<file path=customXml/itemProps4.xml><?xml version="1.0" encoding="utf-8"?>
<ds:datastoreItem xmlns:ds="http://schemas.openxmlformats.org/officeDocument/2006/customXml" ds:itemID="{C20AC254-769F-448F-A521-525464695D4B}"/>
</file>

<file path=docProps/app.xml><?xml version="1.0" encoding="utf-8"?>
<Properties xmlns="http://schemas.openxmlformats.org/officeDocument/2006/extended-properties" xmlns:vt="http://schemas.openxmlformats.org/officeDocument/2006/docPropsVTypes">
  <Template>Normal</Template>
  <TotalTime>6</TotalTime>
  <Pages>19</Pages>
  <Words>4366</Words>
  <Characters>24013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Concepto Sala de Consulta Consejo de Estado</dc:title>
  <dc:subject/>
  <dc:creator>ANDRES</dc:creator>
  <cp:keywords/>
  <cp:lastModifiedBy>Adolfo Leon Castillo Arbelaez</cp:lastModifiedBy>
  <cp:revision>6</cp:revision>
  <dcterms:created xsi:type="dcterms:W3CDTF">2022-07-05T21:35:00Z</dcterms:created>
  <dcterms:modified xsi:type="dcterms:W3CDTF">2022-07-11T16:04:00Z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0x010100AC595D9BF8154940874B37C79F6992EA</vt:lpwstr>
  </property>
</Properties>
</file>